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F7" w:rsidRDefault="00C13D42">
      <w:pPr>
        <w:rPr>
          <w:sz w:val="32"/>
          <w:szCs w:val="32"/>
        </w:rPr>
      </w:pPr>
      <w:r w:rsidRPr="00C13D42">
        <w:rPr>
          <w:sz w:val="32"/>
          <w:szCs w:val="32"/>
        </w:rPr>
        <w:t>On Issue</w:t>
      </w:r>
      <w:r>
        <w:rPr>
          <w:sz w:val="32"/>
          <w:szCs w:val="32"/>
        </w:rPr>
        <w:t xml:space="preserve"> No.2 formulated by the 1</w:t>
      </w:r>
      <w:r w:rsidRPr="00C13D42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and 2</w:t>
      </w:r>
      <w:r w:rsidRPr="00C13D42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Defendants</w:t>
      </w:r>
      <w:r w:rsidR="002D1014">
        <w:rPr>
          <w:sz w:val="32"/>
          <w:szCs w:val="32"/>
        </w:rPr>
        <w:t xml:space="preserve"> on whether the Plaintiff</w:t>
      </w:r>
      <w:r w:rsidR="00B342B8">
        <w:rPr>
          <w:sz w:val="32"/>
          <w:szCs w:val="32"/>
        </w:rPr>
        <w:t xml:space="preserve">’s purported </w:t>
      </w:r>
      <w:r w:rsidR="00EB3579">
        <w:rPr>
          <w:sz w:val="32"/>
          <w:szCs w:val="32"/>
        </w:rPr>
        <w:t>title to the Re</w:t>
      </w:r>
      <w:r w:rsidR="00146A3B">
        <w:rPr>
          <w:sz w:val="32"/>
          <w:szCs w:val="32"/>
        </w:rPr>
        <w:t>s</w:t>
      </w:r>
      <w:r w:rsidR="00CC637E">
        <w:rPr>
          <w:sz w:val="32"/>
          <w:szCs w:val="32"/>
        </w:rPr>
        <w:t xml:space="preserve"> is valid and</w:t>
      </w:r>
      <w:r w:rsidR="009448E1">
        <w:rPr>
          <w:sz w:val="32"/>
          <w:szCs w:val="32"/>
        </w:rPr>
        <w:t xml:space="preserve"> subsisting</w:t>
      </w:r>
      <w:r w:rsidR="00FA3B30">
        <w:rPr>
          <w:sz w:val="32"/>
          <w:szCs w:val="32"/>
        </w:rPr>
        <w:t xml:space="preserve"> and to whether</w:t>
      </w:r>
      <w:r w:rsidR="00911C11">
        <w:rPr>
          <w:sz w:val="32"/>
          <w:szCs w:val="32"/>
        </w:rPr>
        <w:t xml:space="preserve"> the revocation</w:t>
      </w:r>
      <w:r w:rsidR="0066196B">
        <w:rPr>
          <w:sz w:val="32"/>
          <w:szCs w:val="32"/>
        </w:rPr>
        <w:t xml:space="preserve"> of the Res</w:t>
      </w:r>
      <w:r w:rsidR="00296F49">
        <w:rPr>
          <w:sz w:val="32"/>
          <w:szCs w:val="32"/>
        </w:rPr>
        <w:t xml:space="preserve"> by 1</w:t>
      </w:r>
      <w:r w:rsidR="00296F49" w:rsidRPr="00296F49">
        <w:rPr>
          <w:sz w:val="32"/>
          <w:szCs w:val="32"/>
          <w:vertAlign w:val="superscript"/>
        </w:rPr>
        <w:t>st</w:t>
      </w:r>
      <w:r w:rsidR="00296F49">
        <w:rPr>
          <w:sz w:val="32"/>
          <w:szCs w:val="32"/>
        </w:rPr>
        <w:t xml:space="preserve"> &amp; 2</w:t>
      </w:r>
      <w:r w:rsidR="00296F49" w:rsidRPr="00296F49">
        <w:rPr>
          <w:sz w:val="32"/>
          <w:szCs w:val="32"/>
          <w:vertAlign w:val="superscript"/>
        </w:rPr>
        <w:t>nd</w:t>
      </w:r>
      <w:r w:rsidR="00296F49">
        <w:rPr>
          <w:sz w:val="32"/>
          <w:szCs w:val="32"/>
        </w:rPr>
        <w:t xml:space="preserve"> </w:t>
      </w:r>
      <w:r w:rsidR="00E830F6">
        <w:rPr>
          <w:sz w:val="32"/>
          <w:szCs w:val="32"/>
        </w:rPr>
        <w:t>Defendants</w:t>
      </w:r>
      <w:r w:rsidR="001D5E0F">
        <w:rPr>
          <w:sz w:val="32"/>
          <w:szCs w:val="32"/>
        </w:rPr>
        <w:t xml:space="preserve"> based</w:t>
      </w:r>
      <w:r w:rsidR="00335600">
        <w:rPr>
          <w:sz w:val="32"/>
          <w:szCs w:val="32"/>
        </w:rPr>
        <w:t xml:space="preserve"> on overwhelming</w:t>
      </w:r>
      <w:r w:rsidR="00266B29">
        <w:rPr>
          <w:sz w:val="32"/>
          <w:szCs w:val="32"/>
        </w:rPr>
        <w:t xml:space="preserve"> public interest</w:t>
      </w:r>
      <w:r w:rsidR="00D16377">
        <w:rPr>
          <w:sz w:val="32"/>
          <w:szCs w:val="32"/>
        </w:rPr>
        <w:t xml:space="preserve"> to maintain</w:t>
      </w:r>
      <w:r w:rsidR="00AA39C7">
        <w:rPr>
          <w:sz w:val="32"/>
          <w:szCs w:val="32"/>
        </w:rPr>
        <w:t xml:space="preserve"> the Abuja </w:t>
      </w:r>
      <w:r w:rsidR="00520A3E">
        <w:rPr>
          <w:sz w:val="32"/>
          <w:szCs w:val="32"/>
        </w:rPr>
        <w:t>Master Plan</w:t>
      </w:r>
      <w:r w:rsidR="00E76BC3">
        <w:rPr>
          <w:sz w:val="32"/>
          <w:szCs w:val="32"/>
        </w:rPr>
        <w:t>, the said former Plot 729</w:t>
      </w:r>
      <w:r w:rsidR="00985BAC">
        <w:rPr>
          <w:sz w:val="32"/>
          <w:szCs w:val="32"/>
        </w:rPr>
        <w:t xml:space="preserve"> has ceased to exist</w:t>
      </w:r>
      <w:r w:rsidR="00ED17A8">
        <w:rPr>
          <w:sz w:val="32"/>
          <w:szCs w:val="32"/>
        </w:rPr>
        <w:t xml:space="preserve">. The Plaintiff </w:t>
      </w:r>
      <w:r w:rsidR="003F1784">
        <w:rPr>
          <w:sz w:val="32"/>
          <w:szCs w:val="32"/>
        </w:rPr>
        <w:t xml:space="preserve">Counsel </w:t>
      </w:r>
      <w:r w:rsidR="00ED17A8">
        <w:rPr>
          <w:sz w:val="32"/>
          <w:szCs w:val="32"/>
        </w:rPr>
        <w:t>submitted that</w:t>
      </w:r>
      <w:r w:rsidR="003F1784">
        <w:rPr>
          <w:sz w:val="32"/>
          <w:szCs w:val="32"/>
        </w:rPr>
        <w:t xml:space="preserve"> </w:t>
      </w:r>
      <w:r w:rsidR="005D00B8">
        <w:rPr>
          <w:sz w:val="32"/>
          <w:szCs w:val="32"/>
        </w:rPr>
        <w:t>Plaintiff title</w:t>
      </w:r>
      <w:r w:rsidR="00186FC0">
        <w:rPr>
          <w:sz w:val="32"/>
          <w:szCs w:val="32"/>
        </w:rPr>
        <w:t xml:space="preserve"> to the Res is still </w:t>
      </w:r>
      <w:r w:rsidR="004B44C4">
        <w:rPr>
          <w:sz w:val="32"/>
          <w:szCs w:val="32"/>
        </w:rPr>
        <w:t>subsisting</w:t>
      </w:r>
      <w:r w:rsidR="005D00B8">
        <w:rPr>
          <w:sz w:val="32"/>
          <w:szCs w:val="32"/>
        </w:rPr>
        <w:t xml:space="preserve"> and valid as it has not been revoked</w:t>
      </w:r>
      <w:r w:rsidR="003C3CAD">
        <w:rPr>
          <w:sz w:val="32"/>
          <w:szCs w:val="32"/>
        </w:rPr>
        <w:t xml:space="preserve"> because the purported revocation </w:t>
      </w:r>
      <w:r w:rsidR="00215C6B">
        <w:rPr>
          <w:sz w:val="32"/>
          <w:szCs w:val="32"/>
        </w:rPr>
        <w:t>notice</w:t>
      </w:r>
      <w:r w:rsidR="00C342C0">
        <w:rPr>
          <w:sz w:val="32"/>
          <w:szCs w:val="32"/>
        </w:rPr>
        <w:t xml:space="preserve"> </w:t>
      </w:r>
      <w:r w:rsidR="00B06B9C">
        <w:rPr>
          <w:sz w:val="32"/>
          <w:szCs w:val="32"/>
        </w:rPr>
        <w:t>tendered in this case</w:t>
      </w:r>
      <w:r w:rsidR="006069E4">
        <w:rPr>
          <w:sz w:val="32"/>
          <w:szCs w:val="32"/>
        </w:rPr>
        <w:t xml:space="preserve"> wholly f</w:t>
      </w:r>
      <w:r w:rsidR="00C342C0">
        <w:rPr>
          <w:sz w:val="32"/>
          <w:szCs w:val="32"/>
        </w:rPr>
        <w:t>ailed to meet the requirement</w:t>
      </w:r>
      <w:r w:rsidR="006069E4">
        <w:rPr>
          <w:sz w:val="32"/>
          <w:szCs w:val="32"/>
        </w:rPr>
        <w:t xml:space="preserve"> of the law.</w:t>
      </w:r>
      <w:r w:rsidR="00231A2B">
        <w:rPr>
          <w:sz w:val="32"/>
          <w:szCs w:val="32"/>
        </w:rPr>
        <w:t xml:space="preserve"> Tha</w:t>
      </w:r>
      <w:r w:rsidR="00BA6DF5">
        <w:rPr>
          <w:sz w:val="32"/>
          <w:szCs w:val="32"/>
        </w:rPr>
        <w:t xml:space="preserve">t the letter was not </w:t>
      </w:r>
      <w:r w:rsidR="00DC57F7">
        <w:rPr>
          <w:sz w:val="32"/>
          <w:szCs w:val="32"/>
        </w:rPr>
        <w:t>address</w:t>
      </w:r>
      <w:r w:rsidR="00BA6DF5">
        <w:rPr>
          <w:sz w:val="32"/>
          <w:szCs w:val="32"/>
        </w:rPr>
        <w:t>e</w:t>
      </w:r>
      <w:r w:rsidR="00DC57F7">
        <w:rPr>
          <w:sz w:val="32"/>
          <w:szCs w:val="32"/>
        </w:rPr>
        <w:t>d</w:t>
      </w:r>
      <w:r w:rsidR="00231A2B">
        <w:rPr>
          <w:sz w:val="32"/>
          <w:szCs w:val="32"/>
        </w:rPr>
        <w:t xml:space="preserve"> to Plaintiff</w:t>
      </w:r>
      <w:r w:rsidR="00BA6DF5">
        <w:rPr>
          <w:sz w:val="32"/>
          <w:szCs w:val="32"/>
        </w:rPr>
        <w:t xml:space="preserve"> – its </w:t>
      </w:r>
      <w:r w:rsidR="00E421B9">
        <w:rPr>
          <w:sz w:val="32"/>
          <w:szCs w:val="32"/>
        </w:rPr>
        <w:t>C</w:t>
      </w:r>
      <w:r w:rsidR="00BA6DF5">
        <w:rPr>
          <w:sz w:val="32"/>
          <w:szCs w:val="32"/>
        </w:rPr>
        <w:t>lerk or Secretary</w:t>
      </w:r>
      <w:r w:rsidR="00DB170D">
        <w:rPr>
          <w:sz w:val="32"/>
          <w:szCs w:val="32"/>
        </w:rPr>
        <w:t xml:space="preserve">. That </w:t>
      </w:r>
      <w:r w:rsidR="00DC57F7">
        <w:rPr>
          <w:sz w:val="32"/>
          <w:szCs w:val="32"/>
        </w:rPr>
        <w:t>it was address</w:t>
      </w:r>
      <w:r w:rsidR="00DB170D">
        <w:rPr>
          <w:sz w:val="32"/>
          <w:szCs w:val="32"/>
        </w:rPr>
        <w:t>ed to a total stranger</w:t>
      </w:r>
      <w:r w:rsidR="00D147E2">
        <w:rPr>
          <w:sz w:val="32"/>
          <w:szCs w:val="32"/>
        </w:rPr>
        <w:t xml:space="preserve"> – New World Manufacturer Nigeria Limited.</w:t>
      </w:r>
    </w:p>
    <w:p w:rsidR="000B5E94" w:rsidRDefault="00DC57F7">
      <w:pPr>
        <w:rPr>
          <w:sz w:val="32"/>
          <w:szCs w:val="32"/>
        </w:rPr>
      </w:pPr>
      <w:r>
        <w:rPr>
          <w:sz w:val="32"/>
          <w:szCs w:val="32"/>
        </w:rPr>
        <w:t>Again it was not delivered to the Plaintiff’s registered address at 22 Offa</w:t>
      </w:r>
      <w:r w:rsidR="00F10307">
        <w:rPr>
          <w:sz w:val="32"/>
          <w:szCs w:val="32"/>
        </w:rPr>
        <w:t xml:space="preserve"> </w:t>
      </w:r>
      <w:r>
        <w:rPr>
          <w:sz w:val="32"/>
          <w:szCs w:val="32"/>
        </w:rPr>
        <w:t>Road</w:t>
      </w:r>
      <w:r w:rsidR="00F10307">
        <w:rPr>
          <w:sz w:val="32"/>
          <w:szCs w:val="32"/>
        </w:rPr>
        <w:t xml:space="preserve"> Ilorin</w:t>
      </w:r>
      <w:r w:rsidR="00FF5D93">
        <w:rPr>
          <w:sz w:val="32"/>
          <w:szCs w:val="32"/>
        </w:rPr>
        <w:t>, Kwara State</w:t>
      </w:r>
      <w:r w:rsidR="00D065E8">
        <w:rPr>
          <w:sz w:val="32"/>
          <w:szCs w:val="32"/>
        </w:rPr>
        <w:t>. That it was addressed</w:t>
      </w:r>
      <w:r w:rsidR="00EA6851">
        <w:rPr>
          <w:sz w:val="32"/>
          <w:szCs w:val="32"/>
        </w:rPr>
        <w:t xml:space="preserve"> to Plot 729</w:t>
      </w:r>
      <w:r w:rsidR="00D904BD">
        <w:rPr>
          <w:sz w:val="32"/>
          <w:szCs w:val="32"/>
        </w:rPr>
        <w:t xml:space="preserve"> Jabi Lake, Abuja</w:t>
      </w:r>
      <w:r w:rsidR="00AA1E99">
        <w:rPr>
          <w:sz w:val="32"/>
          <w:szCs w:val="32"/>
        </w:rPr>
        <w:t xml:space="preserve"> which has no nexus with the Plaintiff</w:t>
      </w:r>
      <w:r w:rsidR="00A513BF">
        <w:rPr>
          <w:sz w:val="32"/>
          <w:szCs w:val="32"/>
        </w:rPr>
        <w:t>’s address on record</w:t>
      </w:r>
      <w:r w:rsidR="003B226B">
        <w:rPr>
          <w:sz w:val="32"/>
          <w:szCs w:val="32"/>
        </w:rPr>
        <w:t xml:space="preserve"> with the 1</w:t>
      </w:r>
      <w:r w:rsidR="003B226B" w:rsidRPr="003B226B">
        <w:rPr>
          <w:sz w:val="32"/>
          <w:szCs w:val="32"/>
          <w:vertAlign w:val="superscript"/>
        </w:rPr>
        <w:t>st</w:t>
      </w:r>
      <w:r w:rsidR="003B226B">
        <w:rPr>
          <w:sz w:val="32"/>
          <w:szCs w:val="32"/>
        </w:rPr>
        <w:t xml:space="preserve"> &amp; 2</w:t>
      </w:r>
      <w:r w:rsidR="003B226B" w:rsidRPr="003B226B">
        <w:rPr>
          <w:sz w:val="32"/>
          <w:szCs w:val="32"/>
          <w:vertAlign w:val="superscript"/>
        </w:rPr>
        <w:t>nd</w:t>
      </w:r>
      <w:r w:rsidR="003B226B">
        <w:rPr>
          <w:sz w:val="32"/>
          <w:szCs w:val="32"/>
        </w:rPr>
        <w:t xml:space="preserve"> Defendants</w:t>
      </w:r>
      <w:r w:rsidR="006A7E49">
        <w:rPr>
          <w:sz w:val="32"/>
          <w:szCs w:val="32"/>
        </w:rPr>
        <w:t>. That the revocation was done in bad faith.</w:t>
      </w:r>
    </w:p>
    <w:p w:rsidR="005141F2" w:rsidRDefault="000B5E94">
      <w:pPr>
        <w:rPr>
          <w:sz w:val="32"/>
          <w:szCs w:val="32"/>
        </w:rPr>
      </w:pPr>
      <w:r>
        <w:rPr>
          <w:sz w:val="32"/>
          <w:szCs w:val="32"/>
        </w:rPr>
        <w:t>Again that 3</w:t>
      </w:r>
      <w:r w:rsidRPr="000B5E94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Defendant</w:t>
      </w:r>
      <w:r w:rsidR="00DD2A1F">
        <w:rPr>
          <w:sz w:val="32"/>
          <w:szCs w:val="32"/>
        </w:rPr>
        <w:t xml:space="preserve"> continued construction on the Res</w:t>
      </w:r>
      <w:r w:rsidR="006C0C60">
        <w:rPr>
          <w:sz w:val="32"/>
          <w:szCs w:val="32"/>
        </w:rPr>
        <w:t xml:space="preserve"> despite being aware of the subsisting</w:t>
      </w:r>
      <w:r w:rsidR="009B4C9D">
        <w:rPr>
          <w:sz w:val="32"/>
          <w:szCs w:val="32"/>
        </w:rPr>
        <w:t xml:space="preserve"> Plaintiff’s interest</w:t>
      </w:r>
      <w:r w:rsidR="00F4131D">
        <w:rPr>
          <w:sz w:val="32"/>
          <w:szCs w:val="32"/>
        </w:rPr>
        <w:t>, right and claim</w:t>
      </w:r>
      <w:r w:rsidR="002E3161">
        <w:rPr>
          <w:sz w:val="32"/>
          <w:szCs w:val="32"/>
        </w:rPr>
        <w:t xml:space="preserve"> shows 3</w:t>
      </w:r>
      <w:r w:rsidR="002E3161" w:rsidRPr="002E3161">
        <w:rPr>
          <w:sz w:val="32"/>
          <w:szCs w:val="32"/>
          <w:vertAlign w:val="superscript"/>
        </w:rPr>
        <w:t>rd</w:t>
      </w:r>
      <w:r w:rsidR="002E3161">
        <w:rPr>
          <w:sz w:val="32"/>
          <w:szCs w:val="32"/>
        </w:rPr>
        <w:t xml:space="preserve"> Defendant has no regard</w:t>
      </w:r>
      <w:r w:rsidR="009826DF">
        <w:rPr>
          <w:sz w:val="32"/>
          <w:szCs w:val="32"/>
        </w:rPr>
        <w:t xml:space="preserve"> for justice</w:t>
      </w:r>
      <w:r w:rsidR="00EA3EB2">
        <w:rPr>
          <w:sz w:val="32"/>
          <w:szCs w:val="32"/>
        </w:rPr>
        <w:t xml:space="preserve"> and due process of law. That </w:t>
      </w:r>
      <w:r w:rsidR="003601E1">
        <w:rPr>
          <w:sz w:val="32"/>
          <w:szCs w:val="32"/>
        </w:rPr>
        <w:t>the letter was never served on it</w:t>
      </w:r>
      <w:r w:rsidR="00DE6F63">
        <w:rPr>
          <w:sz w:val="32"/>
          <w:szCs w:val="32"/>
        </w:rPr>
        <w:t xml:space="preserve"> or sent to its registered address.</w:t>
      </w:r>
    </w:p>
    <w:p w:rsidR="00DC1377" w:rsidRDefault="005141F2">
      <w:pPr>
        <w:rPr>
          <w:sz w:val="32"/>
          <w:szCs w:val="32"/>
        </w:rPr>
      </w:pPr>
      <w:r>
        <w:rPr>
          <w:sz w:val="32"/>
          <w:szCs w:val="32"/>
        </w:rPr>
        <w:t>That submission of 1</w:t>
      </w:r>
      <w:r w:rsidRPr="005141F2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&amp; 2</w:t>
      </w:r>
      <w:r w:rsidRPr="005141F2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Defendant</w:t>
      </w:r>
      <w:r w:rsidR="009B2A6D">
        <w:rPr>
          <w:sz w:val="32"/>
          <w:szCs w:val="32"/>
        </w:rPr>
        <w:t>s in paragraph</w:t>
      </w:r>
      <w:r w:rsidR="00CE1664">
        <w:rPr>
          <w:sz w:val="32"/>
          <w:szCs w:val="32"/>
        </w:rPr>
        <w:t xml:space="preserve"> 4.2 &amp; 4.3</w:t>
      </w:r>
      <w:r w:rsidR="0085531B">
        <w:rPr>
          <w:sz w:val="32"/>
          <w:szCs w:val="32"/>
        </w:rPr>
        <w:t xml:space="preserve"> of their Final Address</w:t>
      </w:r>
      <w:r w:rsidR="00FA6910">
        <w:rPr>
          <w:sz w:val="32"/>
          <w:szCs w:val="32"/>
        </w:rPr>
        <w:t xml:space="preserve"> rankles the face</w:t>
      </w:r>
      <w:r w:rsidR="00FE4C41">
        <w:rPr>
          <w:sz w:val="32"/>
          <w:szCs w:val="32"/>
        </w:rPr>
        <w:t xml:space="preserve"> </w:t>
      </w:r>
      <w:r w:rsidR="00AD6F65">
        <w:rPr>
          <w:sz w:val="32"/>
          <w:szCs w:val="32"/>
        </w:rPr>
        <w:t>of the logical reasoning</w:t>
      </w:r>
      <w:r w:rsidR="00B97885">
        <w:rPr>
          <w:sz w:val="32"/>
          <w:szCs w:val="32"/>
        </w:rPr>
        <w:t xml:space="preserve"> of the record</w:t>
      </w:r>
      <w:r w:rsidR="003A17AD">
        <w:rPr>
          <w:sz w:val="32"/>
          <w:szCs w:val="32"/>
        </w:rPr>
        <w:t>s</w:t>
      </w:r>
      <w:r w:rsidR="00FE4C41">
        <w:rPr>
          <w:sz w:val="32"/>
          <w:szCs w:val="32"/>
        </w:rPr>
        <w:t>.</w:t>
      </w:r>
      <w:r w:rsidR="00121133">
        <w:rPr>
          <w:sz w:val="32"/>
          <w:szCs w:val="32"/>
        </w:rPr>
        <w:t xml:space="preserve"> That their submission is inconsistent </w:t>
      </w:r>
      <w:r w:rsidR="00302E04">
        <w:rPr>
          <w:sz w:val="32"/>
          <w:szCs w:val="32"/>
        </w:rPr>
        <w:t>and a misunderstanding of S.</w:t>
      </w:r>
      <w:r w:rsidR="000448B1">
        <w:rPr>
          <w:sz w:val="32"/>
          <w:szCs w:val="32"/>
        </w:rPr>
        <w:t xml:space="preserve"> 44 of the Land Use Act 1978.</w:t>
      </w:r>
    </w:p>
    <w:p w:rsidR="000736AE" w:rsidRDefault="00DC1377">
      <w:pPr>
        <w:rPr>
          <w:sz w:val="32"/>
          <w:szCs w:val="32"/>
        </w:rPr>
      </w:pPr>
      <w:r>
        <w:rPr>
          <w:sz w:val="32"/>
          <w:szCs w:val="32"/>
        </w:rPr>
        <w:t>So also that the submission</w:t>
      </w:r>
      <w:r w:rsidR="00381F84">
        <w:rPr>
          <w:sz w:val="32"/>
          <w:szCs w:val="32"/>
        </w:rPr>
        <w:t xml:space="preserve"> </w:t>
      </w:r>
      <w:r w:rsidR="002C502A">
        <w:rPr>
          <w:sz w:val="32"/>
          <w:szCs w:val="32"/>
        </w:rPr>
        <w:t>o</w:t>
      </w:r>
      <w:r w:rsidR="00381F84">
        <w:rPr>
          <w:sz w:val="32"/>
          <w:szCs w:val="32"/>
        </w:rPr>
        <w:t>f the 3</w:t>
      </w:r>
      <w:r w:rsidR="00381F84" w:rsidRPr="00381F84">
        <w:rPr>
          <w:sz w:val="32"/>
          <w:szCs w:val="32"/>
          <w:vertAlign w:val="superscript"/>
        </w:rPr>
        <w:t>rd</w:t>
      </w:r>
      <w:r w:rsidR="00381F84">
        <w:rPr>
          <w:sz w:val="32"/>
          <w:szCs w:val="32"/>
        </w:rPr>
        <w:t xml:space="preserve"> Defendant</w:t>
      </w:r>
      <w:r w:rsidR="002C502A">
        <w:rPr>
          <w:sz w:val="32"/>
          <w:szCs w:val="32"/>
        </w:rPr>
        <w:t xml:space="preserve"> as issue of Revocation</w:t>
      </w:r>
      <w:r w:rsidR="00AD0BE9">
        <w:rPr>
          <w:sz w:val="32"/>
          <w:szCs w:val="32"/>
        </w:rPr>
        <w:t xml:space="preserve"> is regulated by statute</w:t>
      </w:r>
      <w:r w:rsidR="00D427E2">
        <w:rPr>
          <w:sz w:val="32"/>
          <w:szCs w:val="32"/>
        </w:rPr>
        <w:t xml:space="preserve"> – Land Use Act</w:t>
      </w:r>
      <w:r w:rsidR="00BB676F">
        <w:rPr>
          <w:sz w:val="32"/>
          <w:szCs w:val="32"/>
        </w:rPr>
        <w:t>, which</w:t>
      </w:r>
      <w:r w:rsidR="00271960">
        <w:rPr>
          <w:sz w:val="32"/>
          <w:szCs w:val="32"/>
        </w:rPr>
        <w:t xml:space="preserve"> provides</w:t>
      </w:r>
      <w:r w:rsidR="006535A7">
        <w:rPr>
          <w:sz w:val="32"/>
          <w:szCs w:val="32"/>
        </w:rPr>
        <w:t xml:space="preserve"> the procedure by</w:t>
      </w:r>
      <w:r w:rsidR="008D3F16">
        <w:rPr>
          <w:sz w:val="32"/>
          <w:szCs w:val="32"/>
        </w:rPr>
        <w:t xml:space="preserve"> which such</w:t>
      </w:r>
      <w:r w:rsidR="00185BEE">
        <w:rPr>
          <w:sz w:val="32"/>
          <w:szCs w:val="32"/>
        </w:rPr>
        <w:t xml:space="preserve"> title may be revoked.</w:t>
      </w:r>
    </w:p>
    <w:p w:rsidR="009C1BFC" w:rsidRDefault="000736AE">
      <w:pPr>
        <w:rPr>
          <w:sz w:val="32"/>
          <w:szCs w:val="32"/>
        </w:rPr>
      </w:pPr>
      <w:r>
        <w:rPr>
          <w:sz w:val="32"/>
          <w:szCs w:val="32"/>
        </w:rPr>
        <w:lastRenderedPageBreak/>
        <w:t>That the 1</w:t>
      </w:r>
      <w:r w:rsidRPr="000736AE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&amp; 2</w:t>
      </w:r>
      <w:r w:rsidRPr="000736AE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Defendant</w:t>
      </w:r>
      <w:r w:rsidR="00F532DF">
        <w:rPr>
          <w:sz w:val="32"/>
          <w:szCs w:val="32"/>
        </w:rPr>
        <w:t>s failed to follow</w:t>
      </w:r>
      <w:r w:rsidR="003A2B86">
        <w:rPr>
          <w:sz w:val="32"/>
          <w:szCs w:val="32"/>
        </w:rPr>
        <w:t xml:space="preserve"> the laid down</w:t>
      </w:r>
      <w:r w:rsidR="00450FD0">
        <w:rPr>
          <w:sz w:val="32"/>
          <w:szCs w:val="32"/>
        </w:rPr>
        <w:t xml:space="preserve"> procedure</w:t>
      </w:r>
      <w:r w:rsidR="00303F78">
        <w:rPr>
          <w:sz w:val="32"/>
          <w:szCs w:val="32"/>
        </w:rPr>
        <w:t xml:space="preserve"> for r</w:t>
      </w:r>
      <w:r w:rsidR="00120630">
        <w:rPr>
          <w:sz w:val="32"/>
          <w:szCs w:val="32"/>
        </w:rPr>
        <w:t>e</w:t>
      </w:r>
      <w:r w:rsidR="00303F78">
        <w:rPr>
          <w:sz w:val="32"/>
          <w:szCs w:val="32"/>
        </w:rPr>
        <w:t>v</w:t>
      </w:r>
      <w:r w:rsidR="00120630">
        <w:rPr>
          <w:sz w:val="32"/>
          <w:szCs w:val="32"/>
        </w:rPr>
        <w:t>o</w:t>
      </w:r>
      <w:r w:rsidR="00303F78">
        <w:rPr>
          <w:sz w:val="32"/>
          <w:szCs w:val="32"/>
        </w:rPr>
        <w:t>c</w:t>
      </w:r>
      <w:r w:rsidR="00120630">
        <w:rPr>
          <w:sz w:val="32"/>
          <w:szCs w:val="32"/>
        </w:rPr>
        <w:t>at</w:t>
      </w:r>
      <w:r w:rsidR="00303F78">
        <w:rPr>
          <w:sz w:val="32"/>
          <w:szCs w:val="32"/>
        </w:rPr>
        <w:t>ion</w:t>
      </w:r>
      <w:r w:rsidR="00ED17A8">
        <w:rPr>
          <w:sz w:val="32"/>
          <w:szCs w:val="32"/>
        </w:rPr>
        <w:t xml:space="preserve"> </w:t>
      </w:r>
      <w:r w:rsidR="00120630">
        <w:rPr>
          <w:sz w:val="32"/>
          <w:szCs w:val="32"/>
        </w:rPr>
        <w:t>of the Res as the Plaintiff was not served</w:t>
      </w:r>
      <w:r w:rsidR="009C6C67">
        <w:rPr>
          <w:sz w:val="32"/>
          <w:szCs w:val="32"/>
        </w:rPr>
        <w:t xml:space="preserve"> as required by law</w:t>
      </w:r>
      <w:r w:rsidR="00854209">
        <w:rPr>
          <w:sz w:val="32"/>
          <w:szCs w:val="32"/>
        </w:rPr>
        <w:t xml:space="preserve"> therefore the revocation was void.</w:t>
      </w:r>
      <w:r w:rsidR="007762E9">
        <w:rPr>
          <w:sz w:val="32"/>
          <w:szCs w:val="32"/>
        </w:rPr>
        <w:t xml:space="preserve"> That the 1</w:t>
      </w:r>
      <w:r w:rsidR="007762E9" w:rsidRPr="007762E9">
        <w:rPr>
          <w:sz w:val="32"/>
          <w:szCs w:val="32"/>
          <w:vertAlign w:val="superscript"/>
        </w:rPr>
        <w:t>st</w:t>
      </w:r>
      <w:r w:rsidR="007762E9">
        <w:rPr>
          <w:sz w:val="32"/>
          <w:szCs w:val="32"/>
        </w:rPr>
        <w:t xml:space="preserve"> &amp; 2</w:t>
      </w:r>
      <w:r w:rsidR="007762E9" w:rsidRPr="007762E9">
        <w:rPr>
          <w:sz w:val="32"/>
          <w:szCs w:val="32"/>
          <w:vertAlign w:val="superscript"/>
        </w:rPr>
        <w:t>nd</w:t>
      </w:r>
      <w:r w:rsidR="007762E9">
        <w:rPr>
          <w:sz w:val="32"/>
          <w:szCs w:val="32"/>
        </w:rPr>
        <w:t xml:space="preserve"> Defendants did not tender any evidence</w:t>
      </w:r>
      <w:r w:rsidR="000C476E">
        <w:rPr>
          <w:sz w:val="32"/>
          <w:szCs w:val="32"/>
        </w:rPr>
        <w:t xml:space="preserve"> to show that it served</w:t>
      </w:r>
      <w:r w:rsidR="00B41566">
        <w:rPr>
          <w:sz w:val="32"/>
          <w:szCs w:val="32"/>
        </w:rPr>
        <w:t xml:space="preserve"> the Plaintiff</w:t>
      </w:r>
      <w:r w:rsidR="0082063C">
        <w:rPr>
          <w:sz w:val="32"/>
          <w:szCs w:val="32"/>
        </w:rPr>
        <w:t xml:space="preserve"> at its known registered</w:t>
      </w:r>
      <w:r w:rsidR="00D22282">
        <w:rPr>
          <w:sz w:val="32"/>
          <w:szCs w:val="32"/>
        </w:rPr>
        <w:t xml:space="preserve"> address.</w:t>
      </w:r>
      <w:r w:rsidR="00F46002">
        <w:rPr>
          <w:sz w:val="32"/>
          <w:szCs w:val="32"/>
        </w:rPr>
        <w:t xml:space="preserve"> He cited the case of:</w:t>
      </w:r>
    </w:p>
    <w:p w:rsidR="00BE3EB7" w:rsidRPr="003D33CE" w:rsidRDefault="003151A2" w:rsidP="003D33CE">
      <w:pPr>
        <w:spacing w:after="0"/>
        <w:rPr>
          <w:rFonts w:ascii="Arial Rounded MT Bold" w:hAnsi="Arial Rounded MT Bold"/>
          <w:sz w:val="32"/>
          <w:szCs w:val="32"/>
        </w:rPr>
      </w:pPr>
      <w:r w:rsidRPr="003D33CE">
        <w:rPr>
          <w:rFonts w:ascii="Arial Rounded MT Bold" w:hAnsi="Arial Rounded MT Bold"/>
          <w:sz w:val="32"/>
          <w:szCs w:val="32"/>
        </w:rPr>
        <w:t>Kandix Limited V.</w:t>
      </w:r>
      <w:r w:rsidR="00A2092D" w:rsidRPr="003D33CE">
        <w:rPr>
          <w:rFonts w:ascii="Arial Rounded MT Bold" w:hAnsi="Arial Rounded MT Bold"/>
          <w:sz w:val="32"/>
          <w:szCs w:val="32"/>
        </w:rPr>
        <w:t xml:space="preserve"> A-G Cross River</w:t>
      </w:r>
      <w:r w:rsidR="00D26402" w:rsidRPr="003D33CE">
        <w:rPr>
          <w:rFonts w:ascii="Arial Rounded MT Bold" w:hAnsi="Arial Rounded MT Bold"/>
          <w:sz w:val="32"/>
          <w:szCs w:val="32"/>
        </w:rPr>
        <w:t xml:space="preserve"> State</w:t>
      </w:r>
    </w:p>
    <w:p w:rsidR="00EA2F4B" w:rsidRPr="003D33CE" w:rsidRDefault="00BE3EB7">
      <w:pPr>
        <w:rPr>
          <w:rFonts w:ascii="Arial Rounded MT Bold" w:hAnsi="Arial Rounded MT Bold"/>
          <w:sz w:val="32"/>
          <w:szCs w:val="32"/>
        </w:rPr>
      </w:pPr>
      <w:r w:rsidRPr="003D33CE">
        <w:rPr>
          <w:rFonts w:ascii="Arial Rounded MT Bold" w:hAnsi="Arial Rounded MT Bold"/>
          <w:sz w:val="32"/>
          <w:szCs w:val="32"/>
        </w:rPr>
        <w:t>(2010) LPELR</w:t>
      </w:r>
      <w:r w:rsidR="00E9443D" w:rsidRPr="003D33CE">
        <w:rPr>
          <w:rFonts w:ascii="Arial Rounded MT Bold" w:hAnsi="Arial Rounded MT Bold"/>
          <w:sz w:val="32"/>
          <w:szCs w:val="32"/>
        </w:rPr>
        <w:t xml:space="preserve"> – 4389 (CA)</w:t>
      </w:r>
    </w:p>
    <w:p w:rsidR="00F32EC3" w:rsidRPr="003D33CE" w:rsidRDefault="00EA2F4B" w:rsidP="003D33CE">
      <w:pPr>
        <w:spacing w:after="0"/>
        <w:rPr>
          <w:rFonts w:ascii="Arial Rounded MT Bold" w:hAnsi="Arial Rounded MT Bold"/>
          <w:sz w:val="32"/>
          <w:szCs w:val="32"/>
        </w:rPr>
      </w:pPr>
      <w:r w:rsidRPr="003D33CE">
        <w:rPr>
          <w:rFonts w:ascii="Arial Rounded MT Bold" w:hAnsi="Arial Rounded MT Bold"/>
          <w:sz w:val="32"/>
          <w:szCs w:val="32"/>
        </w:rPr>
        <w:t>FCT V. Fentile Arees Limited</w:t>
      </w:r>
    </w:p>
    <w:p w:rsidR="00F32EC3" w:rsidRDefault="00F32EC3">
      <w:pPr>
        <w:rPr>
          <w:sz w:val="32"/>
          <w:szCs w:val="32"/>
        </w:rPr>
      </w:pPr>
      <w:r w:rsidRPr="003D33CE">
        <w:rPr>
          <w:rFonts w:ascii="Arial Rounded MT Bold" w:hAnsi="Arial Rounded MT Bold"/>
          <w:sz w:val="32"/>
          <w:szCs w:val="32"/>
        </w:rPr>
        <w:t>(2018) LPELR – 45996 (CA)</w:t>
      </w:r>
    </w:p>
    <w:p w:rsidR="00D45171" w:rsidRDefault="00F32EC3">
      <w:pPr>
        <w:rPr>
          <w:sz w:val="32"/>
          <w:szCs w:val="32"/>
        </w:rPr>
      </w:pPr>
      <w:r>
        <w:rPr>
          <w:sz w:val="32"/>
          <w:szCs w:val="32"/>
        </w:rPr>
        <w:t xml:space="preserve">That the purported </w:t>
      </w:r>
      <w:r w:rsidR="00B858A5">
        <w:rPr>
          <w:sz w:val="32"/>
          <w:szCs w:val="32"/>
        </w:rPr>
        <w:t>Letter of</w:t>
      </w:r>
      <w:r w:rsidR="008B0092">
        <w:rPr>
          <w:sz w:val="32"/>
          <w:szCs w:val="32"/>
        </w:rPr>
        <w:t xml:space="preserve"> Re</w:t>
      </w:r>
      <w:r w:rsidR="00B858A5">
        <w:rPr>
          <w:sz w:val="32"/>
          <w:szCs w:val="32"/>
        </w:rPr>
        <w:t>vocation</w:t>
      </w:r>
      <w:r w:rsidR="00FA3B30">
        <w:rPr>
          <w:sz w:val="32"/>
          <w:szCs w:val="32"/>
        </w:rPr>
        <w:t xml:space="preserve"> </w:t>
      </w:r>
      <w:r w:rsidR="008B0092">
        <w:rPr>
          <w:sz w:val="32"/>
          <w:szCs w:val="32"/>
        </w:rPr>
        <w:t>served at the Plot 729</w:t>
      </w:r>
      <w:r w:rsidR="00CD2C6D">
        <w:rPr>
          <w:sz w:val="32"/>
          <w:szCs w:val="32"/>
        </w:rPr>
        <w:t xml:space="preserve"> Jabi Lake Area, Abuja</w:t>
      </w:r>
      <w:r w:rsidR="00240397">
        <w:rPr>
          <w:sz w:val="32"/>
          <w:szCs w:val="32"/>
        </w:rPr>
        <w:t xml:space="preserve"> is ineffectual in determining</w:t>
      </w:r>
      <w:r w:rsidR="003C7E40">
        <w:rPr>
          <w:sz w:val="32"/>
          <w:szCs w:val="32"/>
        </w:rPr>
        <w:t xml:space="preserve"> the title of the Plaintiff</w:t>
      </w:r>
      <w:r w:rsidR="003D33CE">
        <w:rPr>
          <w:sz w:val="32"/>
          <w:szCs w:val="32"/>
        </w:rPr>
        <w:t xml:space="preserve"> over</w:t>
      </w:r>
      <w:r w:rsidR="0085438A">
        <w:rPr>
          <w:sz w:val="32"/>
          <w:szCs w:val="32"/>
        </w:rPr>
        <w:t xml:space="preserve"> the Res.</w:t>
      </w:r>
      <w:r w:rsidR="00134C04">
        <w:rPr>
          <w:sz w:val="32"/>
          <w:szCs w:val="32"/>
        </w:rPr>
        <w:t xml:space="preserve"> That Plaintiff never receive</w:t>
      </w:r>
      <w:r w:rsidR="00BD0E18">
        <w:rPr>
          <w:sz w:val="32"/>
          <w:szCs w:val="32"/>
        </w:rPr>
        <w:t>d</w:t>
      </w:r>
      <w:r w:rsidR="00134C04">
        <w:rPr>
          <w:sz w:val="32"/>
          <w:szCs w:val="32"/>
        </w:rPr>
        <w:t xml:space="preserve"> any such letter</w:t>
      </w:r>
      <w:r w:rsidR="00BD0E18">
        <w:rPr>
          <w:sz w:val="32"/>
          <w:szCs w:val="32"/>
        </w:rPr>
        <w:t>. That 1</w:t>
      </w:r>
      <w:r w:rsidR="00BD0E18" w:rsidRPr="00BD0E18">
        <w:rPr>
          <w:sz w:val="32"/>
          <w:szCs w:val="32"/>
          <w:vertAlign w:val="superscript"/>
        </w:rPr>
        <w:t>st</w:t>
      </w:r>
      <w:r w:rsidR="00BD0E18">
        <w:rPr>
          <w:sz w:val="32"/>
          <w:szCs w:val="32"/>
        </w:rPr>
        <w:t xml:space="preserve"> &amp; 2</w:t>
      </w:r>
      <w:r w:rsidR="00BD0E18" w:rsidRPr="00BD0E18">
        <w:rPr>
          <w:sz w:val="32"/>
          <w:szCs w:val="32"/>
          <w:vertAlign w:val="superscript"/>
        </w:rPr>
        <w:t>nd</w:t>
      </w:r>
      <w:r w:rsidR="00BD0E18">
        <w:rPr>
          <w:sz w:val="32"/>
          <w:szCs w:val="32"/>
        </w:rPr>
        <w:t xml:space="preserve"> Defendant</w:t>
      </w:r>
      <w:r w:rsidR="0031294E">
        <w:rPr>
          <w:sz w:val="32"/>
          <w:szCs w:val="32"/>
        </w:rPr>
        <w:t>s</w:t>
      </w:r>
      <w:r w:rsidR="006D62DC">
        <w:rPr>
          <w:sz w:val="32"/>
          <w:szCs w:val="32"/>
        </w:rPr>
        <w:t xml:space="preserve"> admitted that the Plaintiff</w:t>
      </w:r>
      <w:r w:rsidR="00EA203F">
        <w:rPr>
          <w:sz w:val="32"/>
          <w:szCs w:val="32"/>
        </w:rPr>
        <w:t xml:space="preserve"> address is 22 Offa Road</w:t>
      </w:r>
      <w:r w:rsidR="00C537B0">
        <w:rPr>
          <w:sz w:val="32"/>
          <w:szCs w:val="32"/>
        </w:rPr>
        <w:t xml:space="preserve"> Ilorin</w:t>
      </w:r>
      <w:r w:rsidR="00102ECE">
        <w:rPr>
          <w:sz w:val="32"/>
          <w:szCs w:val="32"/>
        </w:rPr>
        <w:t>. That this irregularity in the service</w:t>
      </w:r>
      <w:r w:rsidR="00C663D8">
        <w:rPr>
          <w:sz w:val="32"/>
          <w:szCs w:val="32"/>
        </w:rPr>
        <w:t xml:space="preserve"> of the Revoca</w:t>
      </w:r>
      <w:r w:rsidR="00B53DFA">
        <w:rPr>
          <w:sz w:val="32"/>
          <w:szCs w:val="32"/>
        </w:rPr>
        <w:t>ti</w:t>
      </w:r>
      <w:r w:rsidR="00C663D8">
        <w:rPr>
          <w:sz w:val="32"/>
          <w:szCs w:val="32"/>
        </w:rPr>
        <w:t>on</w:t>
      </w:r>
      <w:r w:rsidR="00B53DFA">
        <w:rPr>
          <w:sz w:val="32"/>
          <w:szCs w:val="32"/>
        </w:rPr>
        <w:t xml:space="preserve"> Letter is a proof that the Notice was not done in accordance</w:t>
      </w:r>
      <w:r w:rsidR="00DF3690">
        <w:rPr>
          <w:sz w:val="32"/>
          <w:szCs w:val="32"/>
        </w:rPr>
        <w:t xml:space="preserve"> with the provision of</w:t>
      </w:r>
      <w:r w:rsidR="009A3667">
        <w:rPr>
          <w:sz w:val="32"/>
          <w:szCs w:val="32"/>
        </w:rPr>
        <w:t xml:space="preserve"> </w:t>
      </w:r>
      <w:r w:rsidR="009A3667" w:rsidRPr="00A10E77">
        <w:rPr>
          <w:rFonts w:ascii="Arial Rounded MT Bold" w:hAnsi="Arial Rounded MT Bold"/>
          <w:sz w:val="32"/>
          <w:szCs w:val="32"/>
        </w:rPr>
        <w:t>S. 44 Land Use Act</w:t>
      </w:r>
      <w:r w:rsidR="00D43D76" w:rsidRPr="00A10E77">
        <w:rPr>
          <w:rFonts w:ascii="Arial Rounded MT Bold" w:hAnsi="Arial Rounded MT Bold"/>
          <w:sz w:val="32"/>
          <w:szCs w:val="32"/>
        </w:rPr>
        <w:t xml:space="preserve"> 1978.</w:t>
      </w:r>
      <w:r w:rsidR="00D43D76">
        <w:rPr>
          <w:sz w:val="32"/>
          <w:szCs w:val="32"/>
        </w:rPr>
        <w:t xml:space="preserve"> He urged the Court to hold</w:t>
      </w:r>
      <w:r w:rsidR="009F6B44">
        <w:rPr>
          <w:sz w:val="32"/>
          <w:szCs w:val="32"/>
        </w:rPr>
        <w:t xml:space="preserve"> that </w:t>
      </w:r>
      <w:r w:rsidR="0081689D">
        <w:rPr>
          <w:sz w:val="32"/>
          <w:szCs w:val="32"/>
        </w:rPr>
        <w:t>the purported revocation was null</w:t>
      </w:r>
      <w:r w:rsidR="00172852">
        <w:rPr>
          <w:sz w:val="32"/>
          <w:szCs w:val="32"/>
        </w:rPr>
        <w:t xml:space="preserve"> and void</w:t>
      </w:r>
      <w:r w:rsidR="006A558C">
        <w:rPr>
          <w:sz w:val="32"/>
          <w:szCs w:val="32"/>
        </w:rPr>
        <w:t xml:space="preserve"> and of no effect</w:t>
      </w:r>
      <w:r w:rsidR="000656F9">
        <w:rPr>
          <w:sz w:val="32"/>
          <w:szCs w:val="32"/>
        </w:rPr>
        <w:t>. So also the submission of the 3</w:t>
      </w:r>
      <w:r w:rsidR="000656F9" w:rsidRPr="000656F9">
        <w:rPr>
          <w:sz w:val="32"/>
          <w:szCs w:val="32"/>
          <w:vertAlign w:val="superscript"/>
        </w:rPr>
        <w:t>rd</w:t>
      </w:r>
      <w:r w:rsidR="000656F9">
        <w:rPr>
          <w:sz w:val="32"/>
          <w:szCs w:val="32"/>
        </w:rPr>
        <w:t xml:space="preserve"> Defendant to that effect.</w:t>
      </w:r>
      <w:r w:rsidR="00235FF0">
        <w:rPr>
          <w:sz w:val="32"/>
          <w:szCs w:val="32"/>
        </w:rPr>
        <w:t xml:space="preserve"> He referred to the case of:</w:t>
      </w:r>
    </w:p>
    <w:p w:rsidR="001E4306" w:rsidRPr="00854F63" w:rsidRDefault="007D67FF" w:rsidP="00854F63">
      <w:pPr>
        <w:spacing w:after="0"/>
        <w:rPr>
          <w:rFonts w:ascii="Arial Rounded MT Bold" w:hAnsi="Arial Rounded MT Bold"/>
          <w:sz w:val="32"/>
          <w:szCs w:val="32"/>
        </w:rPr>
      </w:pPr>
      <w:r w:rsidRPr="00854F63">
        <w:rPr>
          <w:rFonts w:ascii="Arial Rounded MT Bold" w:hAnsi="Arial Rounded MT Bold"/>
          <w:sz w:val="32"/>
          <w:szCs w:val="32"/>
        </w:rPr>
        <w:t>Napoleon S. Oranzi V. A-G Rivers</w:t>
      </w:r>
    </w:p>
    <w:p w:rsidR="001E4306" w:rsidRDefault="001E4306">
      <w:pPr>
        <w:rPr>
          <w:sz w:val="32"/>
          <w:szCs w:val="32"/>
        </w:rPr>
      </w:pPr>
      <w:r w:rsidRPr="00854F63">
        <w:rPr>
          <w:rFonts w:ascii="Arial Rounded MT Bold" w:hAnsi="Arial Rounded MT Bold"/>
          <w:sz w:val="32"/>
          <w:szCs w:val="32"/>
        </w:rPr>
        <w:t>(2017) LPELR – 41737 (SC)</w:t>
      </w:r>
    </w:p>
    <w:p w:rsidR="00D35D1A" w:rsidRDefault="001E4306">
      <w:pPr>
        <w:rPr>
          <w:sz w:val="32"/>
          <w:szCs w:val="32"/>
        </w:rPr>
      </w:pPr>
      <w:r>
        <w:rPr>
          <w:sz w:val="32"/>
          <w:szCs w:val="32"/>
        </w:rPr>
        <w:t>He urged Court</w:t>
      </w:r>
      <w:r w:rsidR="00E50723">
        <w:rPr>
          <w:sz w:val="32"/>
          <w:szCs w:val="32"/>
        </w:rPr>
        <w:t xml:space="preserve"> to resolve this issue in favour of the Plaintiff</w:t>
      </w:r>
      <w:r w:rsidR="00AB188F">
        <w:rPr>
          <w:sz w:val="32"/>
          <w:szCs w:val="32"/>
        </w:rPr>
        <w:t xml:space="preserve"> and hold that </w:t>
      </w:r>
      <w:r w:rsidR="001468C2">
        <w:rPr>
          <w:sz w:val="32"/>
          <w:szCs w:val="32"/>
        </w:rPr>
        <w:t xml:space="preserve">the </w:t>
      </w:r>
      <w:r w:rsidR="00487C34">
        <w:rPr>
          <w:sz w:val="32"/>
          <w:szCs w:val="32"/>
        </w:rPr>
        <w:t>purported</w:t>
      </w:r>
      <w:r w:rsidR="00FE1A07">
        <w:rPr>
          <w:sz w:val="32"/>
          <w:szCs w:val="32"/>
        </w:rPr>
        <w:t xml:space="preserve"> revocation is null and void.</w:t>
      </w:r>
    </w:p>
    <w:p w:rsidR="005B28EE" w:rsidRDefault="00D35D1A">
      <w:pPr>
        <w:rPr>
          <w:sz w:val="32"/>
          <w:szCs w:val="32"/>
        </w:rPr>
      </w:pPr>
      <w:r>
        <w:rPr>
          <w:sz w:val="32"/>
          <w:szCs w:val="32"/>
        </w:rPr>
        <w:t>That the statement of the 1</w:t>
      </w:r>
      <w:r w:rsidRPr="00D35D1A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&amp; 2</w:t>
      </w:r>
      <w:r w:rsidRPr="00D35D1A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Defendants</w:t>
      </w:r>
      <w:r w:rsidR="007B5BCD">
        <w:rPr>
          <w:sz w:val="32"/>
          <w:szCs w:val="32"/>
        </w:rPr>
        <w:t xml:space="preserve"> in paragraph</w:t>
      </w:r>
      <w:r w:rsidR="00BF6326">
        <w:rPr>
          <w:sz w:val="32"/>
          <w:szCs w:val="32"/>
        </w:rPr>
        <w:t xml:space="preserve"> 5.5 &amp; 6.3 of their Final Address</w:t>
      </w:r>
      <w:r w:rsidR="002421FC">
        <w:rPr>
          <w:sz w:val="32"/>
          <w:szCs w:val="32"/>
        </w:rPr>
        <w:t xml:space="preserve"> and that of the 3</w:t>
      </w:r>
      <w:r w:rsidR="002421FC" w:rsidRPr="002421FC">
        <w:rPr>
          <w:sz w:val="32"/>
          <w:szCs w:val="32"/>
          <w:vertAlign w:val="superscript"/>
        </w:rPr>
        <w:t>rd</w:t>
      </w:r>
      <w:r w:rsidR="002421FC">
        <w:rPr>
          <w:sz w:val="32"/>
          <w:szCs w:val="32"/>
        </w:rPr>
        <w:t xml:space="preserve"> Defendant</w:t>
      </w:r>
      <w:r w:rsidR="00466739">
        <w:rPr>
          <w:sz w:val="32"/>
          <w:szCs w:val="32"/>
        </w:rPr>
        <w:t xml:space="preserve"> in paragraph 5.2</w:t>
      </w:r>
      <w:r w:rsidR="00380E1D">
        <w:rPr>
          <w:sz w:val="32"/>
          <w:szCs w:val="32"/>
        </w:rPr>
        <w:t xml:space="preserve"> of its Final Address</w:t>
      </w:r>
      <w:r w:rsidR="0010284B">
        <w:rPr>
          <w:sz w:val="32"/>
          <w:szCs w:val="32"/>
        </w:rPr>
        <w:t xml:space="preserve"> are misconceived. </w:t>
      </w:r>
      <w:r w:rsidR="0008785B">
        <w:rPr>
          <w:sz w:val="32"/>
          <w:szCs w:val="32"/>
        </w:rPr>
        <w:t>He referred to:</w:t>
      </w:r>
    </w:p>
    <w:p w:rsidR="00137855" w:rsidRPr="00093AF8" w:rsidRDefault="005B28EE" w:rsidP="00093AF8">
      <w:pPr>
        <w:spacing w:after="0"/>
        <w:rPr>
          <w:rFonts w:ascii="Arial Rounded MT Bold" w:hAnsi="Arial Rounded MT Bold"/>
          <w:sz w:val="32"/>
          <w:szCs w:val="32"/>
        </w:rPr>
      </w:pPr>
      <w:r w:rsidRPr="00093AF8">
        <w:rPr>
          <w:rFonts w:ascii="Arial Rounded MT Bold" w:hAnsi="Arial Rounded MT Bold"/>
          <w:sz w:val="32"/>
          <w:szCs w:val="32"/>
        </w:rPr>
        <w:t xml:space="preserve">Major Shehu Ibrahim V. Dr. </w:t>
      </w:r>
      <w:r w:rsidR="00FF2917" w:rsidRPr="00093AF8">
        <w:rPr>
          <w:rFonts w:ascii="Arial Rounded MT Bold" w:hAnsi="Arial Rounded MT Bold"/>
          <w:sz w:val="32"/>
          <w:szCs w:val="32"/>
        </w:rPr>
        <w:t>Junaid Salik</w:t>
      </w:r>
    </w:p>
    <w:p w:rsidR="00137855" w:rsidRDefault="00137855">
      <w:pPr>
        <w:rPr>
          <w:sz w:val="32"/>
          <w:szCs w:val="32"/>
        </w:rPr>
      </w:pPr>
      <w:r w:rsidRPr="00093AF8">
        <w:rPr>
          <w:rFonts w:ascii="Arial Rounded MT Bold" w:hAnsi="Arial Rounded MT Bold"/>
          <w:sz w:val="32"/>
          <w:szCs w:val="32"/>
        </w:rPr>
        <w:t>(2003) LPELR – 1409 (SC)</w:t>
      </w:r>
    </w:p>
    <w:p w:rsidR="00E7443C" w:rsidRDefault="00137855">
      <w:pPr>
        <w:rPr>
          <w:sz w:val="32"/>
          <w:szCs w:val="32"/>
        </w:rPr>
      </w:pPr>
      <w:r>
        <w:rPr>
          <w:sz w:val="32"/>
          <w:szCs w:val="32"/>
        </w:rPr>
        <w:lastRenderedPageBreak/>
        <w:t>On the 3</w:t>
      </w:r>
      <w:r w:rsidRPr="00137855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Issue formulated by the 3</w:t>
      </w:r>
      <w:r w:rsidRPr="00137855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Defendant,</w:t>
      </w:r>
      <w:r w:rsidR="00093AF8">
        <w:rPr>
          <w:sz w:val="32"/>
          <w:szCs w:val="32"/>
        </w:rPr>
        <w:t xml:space="preserve"> </w:t>
      </w:r>
      <w:r>
        <w:rPr>
          <w:sz w:val="32"/>
          <w:szCs w:val="32"/>
        </w:rPr>
        <w:t>on whether</w:t>
      </w:r>
      <w:r w:rsidR="00093AF8">
        <w:rPr>
          <w:sz w:val="32"/>
          <w:szCs w:val="32"/>
        </w:rPr>
        <w:t xml:space="preserve"> Plaintiff proved</w:t>
      </w:r>
      <w:r w:rsidR="0093437E">
        <w:rPr>
          <w:sz w:val="32"/>
          <w:szCs w:val="32"/>
        </w:rPr>
        <w:t xml:space="preserve"> its case</w:t>
      </w:r>
      <w:r w:rsidR="00A3450E">
        <w:rPr>
          <w:sz w:val="32"/>
          <w:szCs w:val="32"/>
        </w:rPr>
        <w:t>, the Plaintiff Counsel</w:t>
      </w:r>
      <w:r w:rsidR="00F96478">
        <w:rPr>
          <w:sz w:val="32"/>
          <w:szCs w:val="32"/>
        </w:rPr>
        <w:t xml:space="preserve"> submitted that the                   Plaintiff has proved</w:t>
      </w:r>
      <w:r w:rsidR="00A96C5A">
        <w:rPr>
          <w:sz w:val="32"/>
          <w:szCs w:val="32"/>
        </w:rPr>
        <w:t xml:space="preserve"> its case</w:t>
      </w:r>
      <w:r w:rsidR="001E2971">
        <w:rPr>
          <w:sz w:val="32"/>
          <w:szCs w:val="32"/>
        </w:rPr>
        <w:t xml:space="preserve"> on balance of probability</w:t>
      </w:r>
      <w:r w:rsidR="00472843">
        <w:rPr>
          <w:sz w:val="32"/>
          <w:szCs w:val="32"/>
        </w:rPr>
        <w:t xml:space="preserve"> as required</w:t>
      </w:r>
      <w:r w:rsidR="000F3B3D">
        <w:rPr>
          <w:sz w:val="32"/>
          <w:szCs w:val="32"/>
        </w:rPr>
        <w:t xml:space="preserve"> S. 134</w:t>
      </w:r>
      <w:r w:rsidR="00E06683">
        <w:rPr>
          <w:sz w:val="32"/>
          <w:szCs w:val="32"/>
        </w:rPr>
        <w:t xml:space="preserve"> Evidence Act</w:t>
      </w:r>
      <w:r w:rsidR="0039740B">
        <w:rPr>
          <w:sz w:val="32"/>
          <w:szCs w:val="32"/>
        </w:rPr>
        <w:t xml:space="preserve"> 2011 and therefore</w:t>
      </w:r>
      <w:r w:rsidR="009F001F">
        <w:rPr>
          <w:sz w:val="32"/>
          <w:szCs w:val="32"/>
        </w:rPr>
        <w:t xml:space="preserve"> it is entitled</w:t>
      </w:r>
      <w:r w:rsidR="00994ABC">
        <w:rPr>
          <w:sz w:val="32"/>
          <w:szCs w:val="32"/>
        </w:rPr>
        <w:t xml:space="preserve"> to the grant of the Reliefs</w:t>
      </w:r>
      <w:r w:rsidR="00146299">
        <w:rPr>
          <w:sz w:val="32"/>
          <w:szCs w:val="32"/>
        </w:rPr>
        <w:t xml:space="preserve"> sought</w:t>
      </w:r>
      <w:r w:rsidR="00E7443C">
        <w:rPr>
          <w:sz w:val="32"/>
          <w:szCs w:val="32"/>
        </w:rPr>
        <w:t>.</w:t>
      </w:r>
    </w:p>
    <w:p w:rsidR="007C0237" w:rsidRDefault="00E7443C">
      <w:pPr>
        <w:rPr>
          <w:sz w:val="32"/>
          <w:szCs w:val="32"/>
        </w:rPr>
      </w:pPr>
      <w:r>
        <w:rPr>
          <w:sz w:val="32"/>
          <w:szCs w:val="32"/>
        </w:rPr>
        <w:t xml:space="preserve">That Plaintiff as corporate </w:t>
      </w:r>
      <w:r w:rsidR="000D46AC">
        <w:rPr>
          <w:sz w:val="32"/>
          <w:szCs w:val="32"/>
        </w:rPr>
        <w:t>entity submitted</w:t>
      </w:r>
      <w:r w:rsidR="003D5964">
        <w:rPr>
          <w:sz w:val="32"/>
          <w:szCs w:val="32"/>
        </w:rPr>
        <w:t xml:space="preserve"> EXH 2 and 1</w:t>
      </w:r>
      <w:r w:rsidR="003D5964" w:rsidRPr="003D5964">
        <w:rPr>
          <w:sz w:val="32"/>
          <w:szCs w:val="32"/>
          <w:vertAlign w:val="superscript"/>
        </w:rPr>
        <w:t>st</w:t>
      </w:r>
      <w:r w:rsidR="003D5964">
        <w:rPr>
          <w:sz w:val="32"/>
          <w:szCs w:val="32"/>
        </w:rPr>
        <w:t xml:space="preserve"> &amp; 2</w:t>
      </w:r>
      <w:r w:rsidR="003D5964" w:rsidRPr="003D5964">
        <w:rPr>
          <w:sz w:val="32"/>
          <w:szCs w:val="32"/>
          <w:vertAlign w:val="superscript"/>
        </w:rPr>
        <w:t>nd</w:t>
      </w:r>
      <w:r w:rsidR="003D5964">
        <w:rPr>
          <w:sz w:val="32"/>
          <w:szCs w:val="32"/>
        </w:rPr>
        <w:t xml:space="preserve"> Defendants granted</w:t>
      </w:r>
      <w:r w:rsidR="00E3186D">
        <w:rPr>
          <w:sz w:val="32"/>
          <w:szCs w:val="32"/>
        </w:rPr>
        <w:t xml:space="preserve"> EXH 4</w:t>
      </w:r>
      <w:r w:rsidR="000D46AC">
        <w:rPr>
          <w:sz w:val="32"/>
          <w:szCs w:val="32"/>
        </w:rPr>
        <w:t>. That EXH 7 was not served on the Plaintiff</w:t>
      </w:r>
      <w:r w:rsidR="00953102">
        <w:rPr>
          <w:sz w:val="32"/>
          <w:szCs w:val="32"/>
        </w:rPr>
        <w:t xml:space="preserve"> and was never </w:t>
      </w:r>
      <w:r w:rsidR="003F0426">
        <w:rPr>
          <w:sz w:val="32"/>
          <w:szCs w:val="32"/>
        </w:rPr>
        <w:t>received. That all the Defendants</w:t>
      </w:r>
      <w:r w:rsidR="00FC57D0">
        <w:rPr>
          <w:sz w:val="32"/>
          <w:szCs w:val="32"/>
        </w:rPr>
        <w:t xml:space="preserve"> failed</w:t>
      </w:r>
      <w:r w:rsidR="00145610">
        <w:rPr>
          <w:sz w:val="32"/>
          <w:szCs w:val="32"/>
        </w:rPr>
        <w:t xml:space="preserve"> t</w:t>
      </w:r>
      <w:r w:rsidR="00654EB7">
        <w:rPr>
          <w:sz w:val="32"/>
          <w:szCs w:val="32"/>
        </w:rPr>
        <w:t>o</w:t>
      </w:r>
      <w:r w:rsidR="00145610">
        <w:rPr>
          <w:sz w:val="32"/>
          <w:szCs w:val="32"/>
        </w:rPr>
        <w:t xml:space="preserve"> </w:t>
      </w:r>
      <w:r w:rsidR="00654EB7">
        <w:rPr>
          <w:sz w:val="32"/>
          <w:szCs w:val="32"/>
        </w:rPr>
        <w:t>es</w:t>
      </w:r>
      <w:r w:rsidR="00145610">
        <w:rPr>
          <w:sz w:val="32"/>
          <w:szCs w:val="32"/>
        </w:rPr>
        <w:t>tabl</w:t>
      </w:r>
      <w:r w:rsidR="00654EB7">
        <w:rPr>
          <w:sz w:val="32"/>
          <w:szCs w:val="32"/>
        </w:rPr>
        <w:t>ish</w:t>
      </w:r>
      <w:r w:rsidR="00032332">
        <w:rPr>
          <w:sz w:val="32"/>
          <w:szCs w:val="32"/>
        </w:rPr>
        <w:t xml:space="preserve"> that EXH 7, 11 &amp; 17 were served on the Plaintiff</w:t>
      </w:r>
      <w:r w:rsidR="00574970">
        <w:rPr>
          <w:sz w:val="32"/>
          <w:szCs w:val="32"/>
        </w:rPr>
        <w:t xml:space="preserve"> as required by law</w:t>
      </w:r>
      <w:r w:rsidR="00240EC2">
        <w:rPr>
          <w:sz w:val="32"/>
          <w:szCs w:val="32"/>
        </w:rPr>
        <w:t>. He referred to the case of:</w:t>
      </w:r>
    </w:p>
    <w:p w:rsidR="00311C6B" w:rsidRPr="00065A99" w:rsidRDefault="007C0237" w:rsidP="00065A99">
      <w:pPr>
        <w:spacing w:after="0"/>
        <w:rPr>
          <w:rFonts w:ascii="Arial Rounded MT Bold" w:hAnsi="Arial Rounded MT Bold"/>
          <w:sz w:val="30"/>
          <w:szCs w:val="30"/>
        </w:rPr>
      </w:pPr>
      <w:r w:rsidRPr="00065A99">
        <w:rPr>
          <w:rFonts w:ascii="Arial Rounded MT Bold" w:hAnsi="Arial Rounded MT Bold"/>
          <w:sz w:val="30"/>
          <w:szCs w:val="30"/>
        </w:rPr>
        <w:t>T. Delak Distribution</w:t>
      </w:r>
      <w:r w:rsidR="005E6DDB" w:rsidRPr="00065A99">
        <w:rPr>
          <w:rFonts w:ascii="Arial Rounded MT Bold" w:hAnsi="Arial Rounded MT Bold"/>
          <w:sz w:val="30"/>
          <w:szCs w:val="30"/>
        </w:rPr>
        <w:t xml:space="preserve"> Services Limited</w:t>
      </w:r>
      <w:r w:rsidR="00F72B2D" w:rsidRPr="00065A99">
        <w:rPr>
          <w:rFonts w:ascii="Arial Rounded MT Bold" w:hAnsi="Arial Rounded MT Bold"/>
          <w:sz w:val="30"/>
          <w:szCs w:val="30"/>
        </w:rPr>
        <w:t xml:space="preserve"> &amp; Anor V.</w:t>
      </w:r>
      <w:r w:rsidR="00DD2EEF" w:rsidRPr="00065A99">
        <w:rPr>
          <w:rFonts w:ascii="Arial Rounded MT Bold" w:hAnsi="Arial Rounded MT Bold"/>
          <w:sz w:val="30"/>
          <w:szCs w:val="30"/>
        </w:rPr>
        <w:t xml:space="preserve"> Ugbowanko</w:t>
      </w:r>
    </w:p>
    <w:p w:rsidR="00815AD2" w:rsidRDefault="00311C6B">
      <w:pPr>
        <w:rPr>
          <w:sz w:val="32"/>
          <w:szCs w:val="32"/>
        </w:rPr>
      </w:pPr>
      <w:r w:rsidRPr="00065A99">
        <w:rPr>
          <w:rFonts w:ascii="Arial Rounded MT Bold" w:hAnsi="Arial Rounded MT Bold"/>
          <w:sz w:val="32"/>
          <w:szCs w:val="32"/>
        </w:rPr>
        <w:t>(2018)</w:t>
      </w:r>
      <w:r w:rsidR="00815AD2" w:rsidRPr="00065A99">
        <w:rPr>
          <w:rFonts w:ascii="Arial Rounded MT Bold" w:hAnsi="Arial Rounded MT Bold"/>
          <w:sz w:val="32"/>
          <w:szCs w:val="32"/>
        </w:rPr>
        <w:t xml:space="preserve"> LPELR – 46480 (CA)</w:t>
      </w:r>
    </w:p>
    <w:p w:rsidR="003B27D8" w:rsidRDefault="00815AD2">
      <w:pPr>
        <w:rPr>
          <w:sz w:val="32"/>
          <w:szCs w:val="32"/>
        </w:rPr>
      </w:pPr>
      <w:r>
        <w:rPr>
          <w:sz w:val="32"/>
          <w:szCs w:val="32"/>
        </w:rPr>
        <w:t>He urged the Court to hold that</w:t>
      </w:r>
      <w:r w:rsidR="00B3362F">
        <w:rPr>
          <w:sz w:val="32"/>
          <w:szCs w:val="32"/>
        </w:rPr>
        <w:t xml:space="preserve"> Plaintiff has established</w:t>
      </w:r>
      <w:r w:rsidR="004B705B">
        <w:rPr>
          <w:sz w:val="32"/>
          <w:szCs w:val="32"/>
        </w:rPr>
        <w:t xml:space="preserve"> that it is</w:t>
      </w:r>
      <w:r w:rsidR="00A63084">
        <w:rPr>
          <w:sz w:val="32"/>
          <w:szCs w:val="32"/>
        </w:rPr>
        <w:t xml:space="preserve"> the same person</w:t>
      </w:r>
      <w:r w:rsidR="0057166A">
        <w:rPr>
          <w:sz w:val="32"/>
          <w:szCs w:val="32"/>
        </w:rPr>
        <w:t xml:space="preserve"> whom</w:t>
      </w:r>
      <w:r w:rsidR="004211D6">
        <w:rPr>
          <w:sz w:val="32"/>
          <w:szCs w:val="32"/>
        </w:rPr>
        <w:t xml:space="preserve"> Pl</w:t>
      </w:r>
      <w:r w:rsidR="0057166A">
        <w:rPr>
          <w:sz w:val="32"/>
          <w:szCs w:val="32"/>
        </w:rPr>
        <w:t>ot 729</w:t>
      </w:r>
      <w:r w:rsidR="001375D6">
        <w:rPr>
          <w:sz w:val="32"/>
          <w:szCs w:val="32"/>
        </w:rPr>
        <w:t xml:space="preserve"> was allocated</w:t>
      </w:r>
      <w:r w:rsidR="00FC7015">
        <w:rPr>
          <w:sz w:val="32"/>
          <w:szCs w:val="32"/>
        </w:rPr>
        <w:t xml:space="preserve"> too and that the purported</w:t>
      </w:r>
      <w:r w:rsidR="00670062">
        <w:rPr>
          <w:sz w:val="32"/>
          <w:szCs w:val="32"/>
        </w:rPr>
        <w:t xml:space="preserve"> Revocation Notice</w:t>
      </w:r>
      <w:r w:rsidR="0046734F">
        <w:rPr>
          <w:sz w:val="32"/>
          <w:szCs w:val="32"/>
        </w:rPr>
        <w:t xml:space="preserve"> of 10/3/05 addressed to New World</w:t>
      </w:r>
      <w:r w:rsidR="004D045A">
        <w:rPr>
          <w:sz w:val="32"/>
          <w:szCs w:val="32"/>
        </w:rPr>
        <w:t xml:space="preserve"> Manufacturers Limited</w:t>
      </w:r>
      <w:r w:rsidR="00433471">
        <w:rPr>
          <w:sz w:val="32"/>
          <w:szCs w:val="32"/>
        </w:rPr>
        <w:t xml:space="preserve"> was not served on the Plaintiff</w:t>
      </w:r>
      <w:r w:rsidR="002B46D3">
        <w:rPr>
          <w:sz w:val="32"/>
          <w:szCs w:val="32"/>
        </w:rPr>
        <w:t xml:space="preserve"> as prescribed by law.</w:t>
      </w:r>
      <w:r w:rsidR="003B27D8">
        <w:rPr>
          <w:sz w:val="32"/>
          <w:szCs w:val="32"/>
        </w:rPr>
        <w:t xml:space="preserve"> He also cited the case of:</w:t>
      </w:r>
    </w:p>
    <w:p w:rsidR="00FF752E" w:rsidRPr="00B4706B" w:rsidRDefault="00AE7722" w:rsidP="00B4706B">
      <w:pPr>
        <w:spacing w:after="0"/>
        <w:rPr>
          <w:rFonts w:ascii="Arial Rounded MT Bold" w:hAnsi="Arial Rounded MT Bold"/>
          <w:sz w:val="32"/>
          <w:szCs w:val="32"/>
        </w:rPr>
      </w:pPr>
      <w:r w:rsidRPr="00B4706B">
        <w:rPr>
          <w:rFonts w:ascii="Arial Rounded MT Bold" w:hAnsi="Arial Rounded MT Bold"/>
          <w:sz w:val="32"/>
          <w:szCs w:val="32"/>
        </w:rPr>
        <w:t>Akingbade</w:t>
      </w:r>
      <w:r w:rsidR="00233EF5" w:rsidRPr="00B4706B">
        <w:rPr>
          <w:rFonts w:ascii="Arial Rounded MT Bold" w:hAnsi="Arial Rounded MT Bold"/>
          <w:sz w:val="32"/>
          <w:szCs w:val="32"/>
        </w:rPr>
        <w:t xml:space="preserve"> &amp; Anor V.</w:t>
      </w:r>
      <w:r w:rsidR="00FF752E" w:rsidRPr="00B4706B">
        <w:rPr>
          <w:rFonts w:ascii="Arial Rounded MT Bold" w:hAnsi="Arial Rounded MT Bold"/>
          <w:sz w:val="32"/>
          <w:szCs w:val="32"/>
        </w:rPr>
        <w:t xml:space="preserve"> Babatunde &amp; ors</w:t>
      </w:r>
    </w:p>
    <w:p w:rsidR="00581CA5" w:rsidRDefault="001314B9">
      <w:pPr>
        <w:rPr>
          <w:sz w:val="32"/>
          <w:szCs w:val="32"/>
        </w:rPr>
      </w:pPr>
      <w:r w:rsidRPr="00B4706B">
        <w:rPr>
          <w:rFonts w:ascii="Arial Rounded MT Bold" w:hAnsi="Arial Rounded MT Bold"/>
          <w:sz w:val="32"/>
          <w:szCs w:val="32"/>
        </w:rPr>
        <w:t xml:space="preserve">(2017) LPELR </w:t>
      </w:r>
      <w:r w:rsidR="00982F09" w:rsidRPr="00B4706B">
        <w:rPr>
          <w:rFonts w:ascii="Arial Rounded MT Bold" w:hAnsi="Arial Rounded MT Bold"/>
          <w:sz w:val="32"/>
          <w:szCs w:val="32"/>
        </w:rPr>
        <w:t>–</w:t>
      </w:r>
      <w:r w:rsidRPr="00B4706B">
        <w:rPr>
          <w:rFonts w:ascii="Arial Rounded MT Bold" w:hAnsi="Arial Rounded MT Bold"/>
          <w:sz w:val="32"/>
          <w:szCs w:val="32"/>
        </w:rPr>
        <w:t xml:space="preserve"> </w:t>
      </w:r>
      <w:r w:rsidR="00982F09" w:rsidRPr="00B4706B">
        <w:rPr>
          <w:rFonts w:ascii="Arial Rounded MT Bold" w:hAnsi="Arial Rounded MT Bold"/>
          <w:sz w:val="32"/>
          <w:szCs w:val="32"/>
        </w:rPr>
        <w:t>43463 (SC)</w:t>
      </w:r>
    </w:p>
    <w:p w:rsidR="00BC5C2F" w:rsidRDefault="00581CA5">
      <w:pPr>
        <w:rPr>
          <w:sz w:val="32"/>
          <w:szCs w:val="32"/>
        </w:rPr>
      </w:pPr>
      <w:r>
        <w:rPr>
          <w:sz w:val="32"/>
          <w:szCs w:val="32"/>
        </w:rPr>
        <w:t>That based on the above, the issue of Damages was properly pleaded</w:t>
      </w:r>
      <w:r w:rsidR="00393EA9">
        <w:rPr>
          <w:sz w:val="32"/>
          <w:szCs w:val="32"/>
        </w:rPr>
        <w:t xml:space="preserve"> and </w:t>
      </w:r>
      <w:r w:rsidR="00BF55F3">
        <w:rPr>
          <w:sz w:val="32"/>
          <w:szCs w:val="32"/>
        </w:rPr>
        <w:t>p</w:t>
      </w:r>
      <w:r w:rsidR="00393EA9">
        <w:rPr>
          <w:sz w:val="32"/>
          <w:szCs w:val="32"/>
        </w:rPr>
        <w:t>r</w:t>
      </w:r>
      <w:r w:rsidR="00BF55F3">
        <w:rPr>
          <w:sz w:val="32"/>
          <w:szCs w:val="32"/>
        </w:rPr>
        <w:t>oved by Plaintiff</w:t>
      </w:r>
      <w:r w:rsidR="00393EA9">
        <w:rPr>
          <w:sz w:val="32"/>
          <w:szCs w:val="32"/>
        </w:rPr>
        <w:t xml:space="preserve"> and as such it is entitled to</w:t>
      </w:r>
      <w:r w:rsidR="00073E97">
        <w:rPr>
          <w:sz w:val="32"/>
          <w:szCs w:val="32"/>
        </w:rPr>
        <w:t xml:space="preserve"> its Relief</w:t>
      </w:r>
      <w:r w:rsidR="000C63FD">
        <w:rPr>
          <w:sz w:val="32"/>
          <w:szCs w:val="32"/>
        </w:rPr>
        <w:t>s</w:t>
      </w:r>
      <w:r w:rsidR="00CE383D">
        <w:rPr>
          <w:sz w:val="32"/>
          <w:szCs w:val="32"/>
        </w:rPr>
        <w:t>.</w:t>
      </w:r>
    </w:p>
    <w:p w:rsidR="00743DBD" w:rsidRDefault="00BC5C2F">
      <w:pPr>
        <w:rPr>
          <w:sz w:val="32"/>
          <w:szCs w:val="32"/>
        </w:rPr>
      </w:pPr>
      <w:r>
        <w:rPr>
          <w:sz w:val="32"/>
          <w:szCs w:val="32"/>
        </w:rPr>
        <w:t>That Defendant had not established</w:t>
      </w:r>
      <w:r w:rsidR="00E86FEC">
        <w:rPr>
          <w:sz w:val="32"/>
          <w:szCs w:val="32"/>
        </w:rPr>
        <w:t xml:space="preserve"> that the</w:t>
      </w:r>
      <w:r w:rsidR="009412E1">
        <w:rPr>
          <w:sz w:val="32"/>
          <w:szCs w:val="32"/>
        </w:rPr>
        <w:t xml:space="preserve"> re</w:t>
      </w:r>
      <w:r w:rsidR="00E86FEC">
        <w:rPr>
          <w:sz w:val="32"/>
          <w:szCs w:val="32"/>
        </w:rPr>
        <w:t>vocation</w:t>
      </w:r>
      <w:r w:rsidR="009412E1">
        <w:rPr>
          <w:sz w:val="32"/>
          <w:szCs w:val="32"/>
        </w:rPr>
        <w:t xml:space="preserve"> was properly</w:t>
      </w:r>
      <w:r w:rsidR="00912A37">
        <w:rPr>
          <w:sz w:val="32"/>
          <w:szCs w:val="32"/>
        </w:rPr>
        <w:t xml:space="preserve"> done.</w:t>
      </w:r>
      <w:r w:rsidR="00201C8C">
        <w:rPr>
          <w:sz w:val="32"/>
          <w:szCs w:val="32"/>
        </w:rPr>
        <w:t xml:space="preserve"> That submission of proper revocation</w:t>
      </w:r>
      <w:r w:rsidR="009E66CC">
        <w:rPr>
          <w:sz w:val="32"/>
          <w:szCs w:val="32"/>
        </w:rPr>
        <w:t xml:space="preserve"> was not supported with credible evidence.</w:t>
      </w:r>
    </w:p>
    <w:p w:rsidR="00B22D50" w:rsidRDefault="00743DBD">
      <w:pPr>
        <w:rPr>
          <w:sz w:val="32"/>
          <w:szCs w:val="32"/>
        </w:rPr>
      </w:pPr>
      <w:r>
        <w:rPr>
          <w:sz w:val="32"/>
          <w:szCs w:val="32"/>
        </w:rPr>
        <w:t>That submission of the Defendant</w:t>
      </w:r>
      <w:r w:rsidR="008C52DE">
        <w:rPr>
          <w:sz w:val="32"/>
          <w:szCs w:val="32"/>
        </w:rPr>
        <w:t xml:space="preserve"> on the Demolition </w:t>
      </w:r>
      <w:r w:rsidR="000C1589">
        <w:rPr>
          <w:sz w:val="32"/>
          <w:szCs w:val="32"/>
        </w:rPr>
        <w:t>of the Res</w:t>
      </w:r>
      <w:r w:rsidR="00581889">
        <w:rPr>
          <w:sz w:val="32"/>
          <w:szCs w:val="32"/>
        </w:rPr>
        <w:t xml:space="preserve"> on failure of the Plaintif</w:t>
      </w:r>
      <w:r w:rsidR="007E1F62">
        <w:rPr>
          <w:sz w:val="32"/>
          <w:szCs w:val="32"/>
        </w:rPr>
        <w:t>f to</w:t>
      </w:r>
      <w:r w:rsidR="00DD44A2">
        <w:rPr>
          <w:sz w:val="32"/>
          <w:szCs w:val="32"/>
        </w:rPr>
        <w:t xml:space="preserve"> develop within 2 years</w:t>
      </w:r>
      <w:r w:rsidR="0058271F">
        <w:rPr>
          <w:sz w:val="32"/>
          <w:szCs w:val="32"/>
        </w:rPr>
        <w:t xml:space="preserve"> as justification for</w:t>
      </w:r>
      <w:r w:rsidR="00BE40F3">
        <w:rPr>
          <w:sz w:val="32"/>
          <w:szCs w:val="32"/>
        </w:rPr>
        <w:t xml:space="preserve"> revocation</w:t>
      </w:r>
      <w:r w:rsidR="00FE3647">
        <w:rPr>
          <w:sz w:val="32"/>
          <w:szCs w:val="32"/>
        </w:rPr>
        <w:t xml:space="preserve"> and demolition is not proper.</w:t>
      </w:r>
      <w:r w:rsidR="00944DEC">
        <w:rPr>
          <w:sz w:val="32"/>
          <w:szCs w:val="32"/>
        </w:rPr>
        <w:t xml:space="preserve"> That the Defendants did not dispute the facts</w:t>
      </w:r>
      <w:r w:rsidR="000B62C2">
        <w:rPr>
          <w:sz w:val="32"/>
          <w:szCs w:val="32"/>
        </w:rPr>
        <w:t xml:space="preserve"> as stated by Plaintiff in that regard</w:t>
      </w:r>
      <w:r w:rsidR="00A919CE">
        <w:rPr>
          <w:sz w:val="32"/>
          <w:szCs w:val="32"/>
        </w:rPr>
        <w:t xml:space="preserve">. They did not </w:t>
      </w:r>
      <w:r w:rsidR="00A919CE">
        <w:rPr>
          <w:sz w:val="32"/>
          <w:szCs w:val="32"/>
        </w:rPr>
        <w:lastRenderedPageBreak/>
        <w:t>dispute</w:t>
      </w:r>
      <w:r w:rsidR="00433EF7">
        <w:rPr>
          <w:sz w:val="32"/>
          <w:szCs w:val="32"/>
        </w:rPr>
        <w:t xml:space="preserve"> facts</w:t>
      </w:r>
      <w:r w:rsidR="00C85D21">
        <w:rPr>
          <w:sz w:val="32"/>
          <w:szCs w:val="32"/>
        </w:rPr>
        <w:t xml:space="preserve"> in paragraph</w:t>
      </w:r>
      <w:r w:rsidR="00BA4F07">
        <w:rPr>
          <w:sz w:val="32"/>
          <w:szCs w:val="32"/>
        </w:rPr>
        <w:t xml:space="preserve"> 18 – 20 of Statement of Claim.</w:t>
      </w:r>
      <w:r w:rsidR="00B22D50">
        <w:rPr>
          <w:sz w:val="32"/>
          <w:szCs w:val="32"/>
        </w:rPr>
        <w:t xml:space="preserve"> He referred to the case of:</w:t>
      </w:r>
    </w:p>
    <w:p w:rsidR="00A76849" w:rsidRPr="00DE1E94" w:rsidRDefault="00AB0594" w:rsidP="00DE1E94">
      <w:pPr>
        <w:spacing w:after="0"/>
        <w:rPr>
          <w:rFonts w:ascii="Arial Rounded MT Bold" w:hAnsi="Arial Rounded MT Bold"/>
          <w:sz w:val="32"/>
          <w:szCs w:val="32"/>
        </w:rPr>
      </w:pPr>
      <w:r w:rsidRPr="00DE1E94">
        <w:rPr>
          <w:rFonts w:ascii="Arial Rounded MT Bold" w:hAnsi="Arial Rounded MT Bold"/>
          <w:sz w:val="32"/>
          <w:szCs w:val="32"/>
        </w:rPr>
        <w:t>Hassan V. Obodoeze</w:t>
      </w:r>
      <w:r w:rsidR="00A76849" w:rsidRPr="00DE1E94">
        <w:rPr>
          <w:rFonts w:ascii="Arial Rounded MT Bold" w:hAnsi="Arial Rounded MT Bold"/>
          <w:sz w:val="32"/>
          <w:szCs w:val="32"/>
        </w:rPr>
        <w:t xml:space="preserve"> &amp; ors</w:t>
      </w:r>
    </w:p>
    <w:p w:rsidR="00E43B8A" w:rsidRPr="00DE1E94" w:rsidRDefault="00A76849">
      <w:pPr>
        <w:rPr>
          <w:rFonts w:ascii="Arial Rounded MT Bold" w:hAnsi="Arial Rounded MT Bold"/>
          <w:sz w:val="32"/>
          <w:szCs w:val="32"/>
        </w:rPr>
      </w:pPr>
      <w:r w:rsidRPr="00DE1E94">
        <w:rPr>
          <w:rFonts w:ascii="Arial Rounded MT Bold" w:hAnsi="Arial Rounded MT Bold"/>
          <w:sz w:val="32"/>
          <w:szCs w:val="32"/>
        </w:rPr>
        <w:t xml:space="preserve">(2012) LPELR </w:t>
      </w:r>
      <w:r w:rsidR="00E43B8A" w:rsidRPr="00DE1E94">
        <w:rPr>
          <w:rFonts w:ascii="Arial Rounded MT Bold" w:hAnsi="Arial Rounded MT Bold"/>
          <w:sz w:val="32"/>
          <w:szCs w:val="32"/>
        </w:rPr>
        <w:t>– 14355</w:t>
      </w:r>
    </w:p>
    <w:p w:rsidR="00277B34" w:rsidRPr="00DE1E94" w:rsidRDefault="00E43B8A" w:rsidP="00DE1E94">
      <w:pPr>
        <w:spacing w:after="0"/>
        <w:rPr>
          <w:rFonts w:ascii="Arial Rounded MT Bold" w:hAnsi="Arial Rounded MT Bold"/>
          <w:sz w:val="32"/>
          <w:szCs w:val="32"/>
        </w:rPr>
      </w:pPr>
      <w:r w:rsidRPr="00DE1E94">
        <w:rPr>
          <w:rFonts w:ascii="Arial Rounded MT Bold" w:hAnsi="Arial Rounded MT Bold"/>
          <w:sz w:val="32"/>
          <w:szCs w:val="32"/>
        </w:rPr>
        <w:t>Lawson V. Okoronkwo &amp; ors</w:t>
      </w:r>
    </w:p>
    <w:p w:rsidR="00277B34" w:rsidRDefault="00277B34">
      <w:pPr>
        <w:rPr>
          <w:sz w:val="32"/>
          <w:szCs w:val="32"/>
        </w:rPr>
      </w:pPr>
      <w:r w:rsidRPr="00DE1E94">
        <w:rPr>
          <w:rFonts w:ascii="Arial Rounded MT Bold" w:hAnsi="Arial Rounded MT Bold"/>
          <w:sz w:val="32"/>
          <w:szCs w:val="32"/>
        </w:rPr>
        <w:t xml:space="preserve">(2018) LPELR – 46356 </w:t>
      </w:r>
      <w:r w:rsidR="00DE1E94">
        <w:rPr>
          <w:rFonts w:ascii="Arial Rounded MT Bold" w:hAnsi="Arial Rounded MT Bold"/>
          <w:sz w:val="32"/>
          <w:szCs w:val="32"/>
        </w:rPr>
        <w:t>(</w:t>
      </w:r>
      <w:r w:rsidRPr="00DE1E94">
        <w:rPr>
          <w:rFonts w:ascii="Arial Rounded MT Bold" w:hAnsi="Arial Rounded MT Bold"/>
          <w:sz w:val="32"/>
          <w:szCs w:val="32"/>
        </w:rPr>
        <w:t>SC</w:t>
      </w:r>
      <w:r w:rsidR="00DE1E94">
        <w:rPr>
          <w:rFonts w:ascii="Arial Rounded MT Bold" w:hAnsi="Arial Rounded MT Bold"/>
          <w:sz w:val="32"/>
          <w:szCs w:val="32"/>
        </w:rPr>
        <w:t>)</w:t>
      </w:r>
    </w:p>
    <w:p w:rsidR="00D9334B" w:rsidRDefault="005F1B2B">
      <w:pPr>
        <w:rPr>
          <w:sz w:val="32"/>
          <w:szCs w:val="32"/>
        </w:rPr>
      </w:pPr>
      <w:r>
        <w:rPr>
          <w:sz w:val="32"/>
          <w:szCs w:val="32"/>
        </w:rPr>
        <w:t>That Plaintiff is entitled</w:t>
      </w:r>
      <w:r w:rsidR="00D76572">
        <w:rPr>
          <w:sz w:val="32"/>
          <w:szCs w:val="32"/>
        </w:rPr>
        <w:t xml:space="preserve"> to General Damages</w:t>
      </w:r>
      <w:r w:rsidR="00AB590B">
        <w:rPr>
          <w:sz w:val="32"/>
          <w:szCs w:val="32"/>
        </w:rPr>
        <w:t xml:space="preserve"> which naturally is implied by law once it is established</w:t>
      </w:r>
      <w:r w:rsidR="00772367">
        <w:rPr>
          <w:sz w:val="32"/>
          <w:szCs w:val="32"/>
        </w:rPr>
        <w:t>. He referred to the case of:</w:t>
      </w:r>
    </w:p>
    <w:p w:rsidR="003119C7" w:rsidRPr="00DE1E94" w:rsidRDefault="003119C7" w:rsidP="00DE1E94">
      <w:pPr>
        <w:spacing w:after="0"/>
        <w:rPr>
          <w:rFonts w:ascii="Arial Rounded MT Bold" w:hAnsi="Arial Rounded MT Bold"/>
          <w:sz w:val="32"/>
          <w:szCs w:val="32"/>
        </w:rPr>
      </w:pPr>
      <w:r w:rsidRPr="00DE1E94">
        <w:rPr>
          <w:rFonts w:ascii="Arial Rounded MT Bold" w:hAnsi="Arial Rounded MT Bold"/>
          <w:sz w:val="32"/>
          <w:szCs w:val="32"/>
        </w:rPr>
        <w:t>Taylor &amp; Anor V. Ogheneovo</w:t>
      </w:r>
    </w:p>
    <w:p w:rsidR="00FD0822" w:rsidRPr="00DE1E94" w:rsidRDefault="003119C7">
      <w:pPr>
        <w:rPr>
          <w:rFonts w:ascii="Arial Rounded MT Bold" w:hAnsi="Arial Rounded MT Bold"/>
          <w:sz w:val="32"/>
          <w:szCs w:val="32"/>
        </w:rPr>
      </w:pPr>
      <w:r w:rsidRPr="00DE1E94">
        <w:rPr>
          <w:rFonts w:ascii="Arial Rounded MT Bold" w:hAnsi="Arial Rounded MT Bold"/>
          <w:sz w:val="32"/>
          <w:szCs w:val="32"/>
        </w:rPr>
        <w:t>(2011) LPELR – 8955 (CA)</w:t>
      </w:r>
    </w:p>
    <w:p w:rsidR="001D5701" w:rsidRDefault="00FD0822">
      <w:pPr>
        <w:rPr>
          <w:sz w:val="32"/>
          <w:szCs w:val="32"/>
        </w:rPr>
      </w:pPr>
      <w:r>
        <w:rPr>
          <w:sz w:val="32"/>
          <w:szCs w:val="32"/>
        </w:rPr>
        <w:t xml:space="preserve">On Cost, the Plaintiff Counsel submitted </w:t>
      </w:r>
      <w:r w:rsidR="007F443C">
        <w:rPr>
          <w:sz w:val="32"/>
          <w:szCs w:val="32"/>
        </w:rPr>
        <w:t>that Plaintiff is entitled to</w:t>
      </w:r>
      <w:r w:rsidR="00684CE9">
        <w:rPr>
          <w:sz w:val="32"/>
          <w:szCs w:val="32"/>
        </w:rPr>
        <w:t xml:space="preserve"> cost.</w:t>
      </w:r>
      <w:r w:rsidR="005F5C46">
        <w:rPr>
          <w:sz w:val="32"/>
          <w:szCs w:val="32"/>
        </w:rPr>
        <w:t xml:space="preserve"> That after all</w:t>
      </w:r>
      <w:r w:rsidR="00742FCF">
        <w:rPr>
          <w:sz w:val="32"/>
          <w:szCs w:val="32"/>
        </w:rPr>
        <w:t xml:space="preserve">, cost follows event and is awarded as a matter </w:t>
      </w:r>
      <w:r w:rsidR="000F67D9">
        <w:rPr>
          <w:sz w:val="32"/>
          <w:szCs w:val="32"/>
        </w:rPr>
        <w:t>of course.</w:t>
      </w:r>
      <w:r w:rsidR="00C34675">
        <w:rPr>
          <w:sz w:val="32"/>
          <w:szCs w:val="32"/>
        </w:rPr>
        <w:t xml:space="preserve"> He referred to the case of</w:t>
      </w:r>
      <w:r w:rsidR="00017B98">
        <w:rPr>
          <w:sz w:val="32"/>
          <w:szCs w:val="32"/>
        </w:rPr>
        <w:t>:</w:t>
      </w:r>
    </w:p>
    <w:p w:rsidR="001D5701" w:rsidRPr="00DE1E94" w:rsidRDefault="001D5701" w:rsidP="00DE1E94">
      <w:pPr>
        <w:spacing w:after="0"/>
        <w:rPr>
          <w:rFonts w:ascii="Arial Rounded MT Bold" w:hAnsi="Arial Rounded MT Bold"/>
          <w:sz w:val="32"/>
          <w:szCs w:val="32"/>
        </w:rPr>
      </w:pPr>
      <w:r w:rsidRPr="00DE1E94">
        <w:rPr>
          <w:rFonts w:ascii="Arial Rounded MT Bold" w:hAnsi="Arial Rounded MT Bold"/>
          <w:sz w:val="32"/>
          <w:szCs w:val="32"/>
        </w:rPr>
        <w:t>NNPC V. Clifco Nigeria Limited</w:t>
      </w:r>
    </w:p>
    <w:p w:rsidR="001D5701" w:rsidRDefault="001D5701">
      <w:pPr>
        <w:rPr>
          <w:sz w:val="32"/>
          <w:szCs w:val="32"/>
        </w:rPr>
      </w:pPr>
      <w:r w:rsidRPr="00DE1E94">
        <w:rPr>
          <w:rFonts w:ascii="Arial Rounded MT Bold" w:hAnsi="Arial Rounded MT Bold"/>
          <w:sz w:val="32"/>
          <w:szCs w:val="32"/>
        </w:rPr>
        <w:t>(2011) LPELR – 2022 (SC)</w:t>
      </w:r>
    </w:p>
    <w:p w:rsidR="00D63E73" w:rsidRDefault="001D5701">
      <w:pPr>
        <w:rPr>
          <w:sz w:val="32"/>
          <w:szCs w:val="32"/>
        </w:rPr>
      </w:pPr>
      <w:r>
        <w:rPr>
          <w:sz w:val="32"/>
          <w:szCs w:val="32"/>
        </w:rPr>
        <w:t>On the submission by Defendants especially the 3</w:t>
      </w:r>
      <w:r w:rsidRPr="001D5701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Defendant that Plaintiff failed to</w:t>
      </w:r>
      <w:r w:rsidR="000B151B">
        <w:rPr>
          <w:sz w:val="32"/>
          <w:szCs w:val="32"/>
        </w:rPr>
        <w:t xml:space="preserve"> identify the Plot in dispute</w:t>
      </w:r>
      <w:r w:rsidR="007778D4">
        <w:rPr>
          <w:sz w:val="32"/>
          <w:szCs w:val="32"/>
        </w:rPr>
        <w:t xml:space="preserve"> and did not specifically </w:t>
      </w:r>
      <w:r w:rsidR="00C16025">
        <w:rPr>
          <w:sz w:val="32"/>
          <w:szCs w:val="32"/>
        </w:rPr>
        <w:t xml:space="preserve">plead and prove special damages, the Plaintiff Counsel submitted that </w:t>
      </w:r>
      <w:r w:rsidR="00A33C4C">
        <w:rPr>
          <w:sz w:val="32"/>
          <w:szCs w:val="32"/>
        </w:rPr>
        <w:t>Plaintiff made a positive and specifically</w:t>
      </w:r>
      <w:r w:rsidR="002C33AD">
        <w:rPr>
          <w:sz w:val="32"/>
          <w:szCs w:val="32"/>
        </w:rPr>
        <w:t xml:space="preserve"> pleaded</w:t>
      </w:r>
      <w:r w:rsidR="00FB7022">
        <w:rPr>
          <w:sz w:val="32"/>
          <w:szCs w:val="32"/>
        </w:rPr>
        <w:t xml:space="preserve"> in paragraph</w:t>
      </w:r>
      <w:r w:rsidR="00E14A41">
        <w:rPr>
          <w:sz w:val="32"/>
          <w:szCs w:val="32"/>
        </w:rPr>
        <w:t xml:space="preserve"> 7 of its claim</w:t>
      </w:r>
      <w:r w:rsidR="00CE2DC0">
        <w:rPr>
          <w:sz w:val="32"/>
          <w:szCs w:val="32"/>
        </w:rPr>
        <w:t>s where</w:t>
      </w:r>
      <w:r w:rsidR="00B802EC">
        <w:rPr>
          <w:sz w:val="32"/>
          <w:szCs w:val="32"/>
        </w:rPr>
        <w:t xml:space="preserve"> he identified the Plot</w:t>
      </w:r>
      <w:r w:rsidR="003E6752">
        <w:rPr>
          <w:sz w:val="32"/>
          <w:szCs w:val="32"/>
        </w:rPr>
        <w:t xml:space="preserve"> in issue, the date of allocation</w:t>
      </w:r>
      <w:r w:rsidR="00696544">
        <w:rPr>
          <w:sz w:val="32"/>
          <w:szCs w:val="32"/>
        </w:rPr>
        <w:t xml:space="preserve"> and the number of Plot.</w:t>
      </w:r>
      <w:r w:rsidR="00E65704">
        <w:rPr>
          <w:sz w:val="32"/>
          <w:szCs w:val="32"/>
        </w:rPr>
        <w:t xml:space="preserve"> Th</w:t>
      </w:r>
      <w:r w:rsidR="005664EC">
        <w:rPr>
          <w:sz w:val="32"/>
          <w:szCs w:val="32"/>
        </w:rPr>
        <w:t>at all the Defendants did not                   d</w:t>
      </w:r>
      <w:r w:rsidR="00C459DF">
        <w:rPr>
          <w:sz w:val="32"/>
          <w:szCs w:val="32"/>
        </w:rPr>
        <w:t>en</w:t>
      </w:r>
      <w:r w:rsidR="005664EC">
        <w:rPr>
          <w:sz w:val="32"/>
          <w:szCs w:val="32"/>
        </w:rPr>
        <w:t>y that fact of existence of</w:t>
      </w:r>
      <w:r w:rsidR="00857251">
        <w:rPr>
          <w:sz w:val="32"/>
          <w:szCs w:val="32"/>
        </w:rPr>
        <w:t xml:space="preserve"> the Plot.</w:t>
      </w:r>
      <w:r w:rsidR="00EF66D0">
        <w:rPr>
          <w:sz w:val="32"/>
          <w:szCs w:val="32"/>
        </w:rPr>
        <w:t xml:space="preserve"> That all parties agreed that the Plot</w:t>
      </w:r>
      <w:r w:rsidR="00CA2352">
        <w:rPr>
          <w:sz w:val="32"/>
          <w:szCs w:val="32"/>
        </w:rPr>
        <w:t xml:space="preserve"> in dispute </w:t>
      </w:r>
      <w:r w:rsidR="0046666B">
        <w:rPr>
          <w:sz w:val="32"/>
          <w:szCs w:val="32"/>
        </w:rPr>
        <w:t xml:space="preserve">is </w:t>
      </w:r>
      <w:r w:rsidR="00CA2352">
        <w:rPr>
          <w:sz w:val="32"/>
          <w:szCs w:val="32"/>
        </w:rPr>
        <w:t xml:space="preserve">known as </w:t>
      </w:r>
      <w:r w:rsidR="00C260BB">
        <w:rPr>
          <w:sz w:val="32"/>
          <w:szCs w:val="32"/>
        </w:rPr>
        <w:t>Plot</w:t>
      </w:r>
      <w:r w:rsidR="006E1BFA">
        <w:rPr>
          <w:sz w:val="32"/>
          <w:szCs w:val="32"/>
        </w:rPr>
        <w:t xml:space="preserve"> 729</w:t>
      </w:r>
      <w:r w:rsidR="0046666B">
        <w:rPr>
          <w:sz w:val="32"/>
          <w:szCs w:val="32"/>
        </w:rPr>
        <w:t>.</w:t>
      </w:r>
      <w:r w:rsidR="005370A9">
        <w:rPr>
          <w:sz w:val="32"/>
          <w:szCs w:val="32"/>
        </w:rPr>
        <w:t xml:space="preserve"> That issues were not joined</w:t>
      </w:r>
      <w:r w:rsidR="00A527D6">
        <w:rPr>
          <w:sz w:val="32"/>
          <w:szCs w:val="32"/>
        </w:rPr>
        <w:t xml:space="preserve"> </w:t>
      </w:r>
      <w:r w:rsidR="00A527D6" w:rsidRPr="001A008B">
        <w:rPr>
          <w:rFonts w:ascii="Arial Rounded MT Bold" w:hAnsi="Arial Rounded MT Bold"/>
          <w:sz w:val="32"/>
          <w:szCs w:val="32"/>
        </w:rPr>
        <w:t>as per the identity</w:t>
      </w:r>
      <w:r w:rsidR="001C4F5D" w:rsidRPr="001A008B">
        <w:rPr>
          <w:rFonts w:ascii="Arial Rounded MT Bold" w:hAnsi="Arial Rounded MT Bold"/>
          <w:sz w:val="32"/>
          <w:szCs w:val="32"/>
        </w:rPr>
        <w:t>, location and description</w:t>
      </w:r>
      <w:r w:rsidR="00CD046F" w:rsidRPr="001A008B">
        <w:rPr>
          <w:rFonts w:ascii="Arial Rounded MT Bold" w:hAnsi="Arial Rounded MT Bold"/>
          <w:sz w:val="32"/>
          <w:szCs w:val="32"/>
        </w:rPr>
        <w:t xml:space="preserve"> or existenc</w:t>
      </w:r>
      <w:r w:rsidR="003928AA" w:rsidRPr="001A008B">
        <w:rPr>
          <w:rFonts w:ascii="Arial Rounded MT Bold" w:hAnsi="Arial Rounded MT Bold"/>
          <w:sz w:val="32"/>
          <w:szCs w:val="32"/>
        </w:rPr>
        <w:t>e</w:t>
      </w:r>
      <w:r w:rsidR="00CD046F" w:rsidRPr="001A008B">
        <w:rPr>
          <w:rFonts w:ascii="Arial Rounded MT Bold" w:hAnsi="Arial Rounded MT Bold"/>
          <w:sz w:val="32"/>
          <w:szCs w:val="32"/>
        </w:rPr>
        <w:t xml:space="preserve"> Plot 729.</w:t>
      </w:r>
      <w:r w:rsidR="003928AA">
        <w:rPr>
          <w:sz w:val="32"/>
          <w:szCs w:val="32"/>
        </w:rPr>
        <w:t xml:space="preserve"> That Defendant agreed it was revoked because</w:t>
      </w:r>
      <w:r w:rsidR="00836B2A">
        <w:rPr>
          <w:sz w:val="32"/>
          <w:szCs w:val="32"/>
        </w:rPr>
        <w:t xml:space="preserve"> of overriding </w:t>
      </w:r>
      <w:r w:rsidR="001008EE">
        <w:rPr>
          <w:sz w:val="32"/>
          <w:szCs w:val="32"/>
        </w:rPr>
        <w:t>public interest</w:t>
      </w:r>
      <w:r w:rsidR="0072250E">
        <w:rPr>
          <w:sz w:val="32"/>
          <w:szCs w:val="32"/>
        </w:rPr>
        <w:t xml:space="preserve"> as shown in </w:t>
      </w:r>
      <w:r w:rsidR="0072250E" w:rsidRPr="001A008B">
        <w:rPr>
          <w:rFonts w:ascii="Arial Rounded MT Bold" w:hAnsi="Arial Rounded MT Bold"/>
          <w:sz w:val="32"/>
          <w:szCs w:val="32"/>
        </w:rPr>
        <w:t>paragraph</w:t>
      </w:r>
      <w:r w:rsidR="00126CEE" w:rsidRPr="001A008B">
        <w:rPr>
          <w:rFonts w:ascii="Arial Rounded MT Bold" w:hAnsi="Arial Rounded MT Bold"/>
          <w:sz w:val="32"/>
          <w:szCs w:val="32"/>
        </w:rPr>
        <w:t xml:space="preserve"> 10 (d) – (g)</w:t>
      </w:r>
      <w:r w:rsidR="00E751DF">
        <w:rPr>
          <w:sz w:val="32"/>
          <w:szCs w:val="32"/>
        </w:rPr>
        <w:t xml:space="preserve"> of 3</w:t>
      </w:r>
      <w:r w:rsidR="00E751DF" w:rsidRPr="00E751DF">
        <w:rPr>
          <w:sz w:val="32"/>
          <w:szCs w:val="32"/>
          <w:vertAlign w:val="superscript"/>
        </w:rPr>
        <w:t>rd</w:t>
      </w:r>
      <w:r w:rsidR="00E751DF">
        <w:rPr>
          <w:sz w:val="32"/>
          <w:szCs w:val="32"/>
        </w:rPr>
        <w:t xml:space="preserve"> Defendant</w:t>
      </w:r>
      <w:r w:rsidR="0028213A">
        <w:rPr>
          <w:sz w:val="32"/>
          <w:szCs w:val="32"/>
        </w:rPr>
        <w:t xml:space="preserve"> Statement of Defence</w:t>
      </w:r>
      <w:r w:rsidR="009D1F81">
        <w:rPr>
          <w:sz w:val="32"/>
          <w:szCs w:val="32"/>
        </w:rPr>
        <w:t>. That on their part</w:t>
      </w:r>
      <w:r w:rsidR="004C23FD">
        <w:rPr>
          <w:sz w:val="32"/>
          <w:szCs w:val="32"/>
        </w:rPr>
        <w:t xml:space="preserve"> the 1</w:t>
      </w:r>
      <w:r w:rsidR="004C23FD" w:rsidRPr="004C23FD">
        <w:rPr>
          <w:sz w:val="32"/>
          <w:szCs w:val="32"/>
          <w:vertAlign w:val="superscript"/>
        </w:rPr>
        <w:t>st</w:t>
      </w:r>
      <w:r w:rsidR="004C23FD">
        <w:rPr>
          <w:sz w:val="32"/>
          <w:szCs w:val="32"/>
        </w:rPr>
        <w:t xml:space="preserve"> &amp; 2</w:t>
      </w:r>
      <w:r w:rsidR="004C23FD" w:rsidRPr="004C23FD">
        <w:rPr>
          <w:sz w:val="32"/>
          <w:szCs w:val="32"/>
          <w:vertAlign w:val="superscript"/>
        </w:rPr>
        <w:t>nd</w:t>
      </w:r>
      <w:r w:rsidR="004C23FD">
        <w:rPr>
          <w:sz w:val="32"/>
          <w:szCs w:val="32"/>
        </w:rPr>
        <w:t xml:space="preserve"> Defendants</w:t>
      </w:r>
      <w:r w:rsidR="0036716F">
        <w:rPr>
          <w:sz w:val="32"/>
          <w:szCs w:val="32"/>
        </w:rPr>
        <w:t xml:space="preserve"> plead</w:t>
      </w:r>
      <w:r w:rsidR="001A008B">
        <w:rPr>
          <w:sz w:val="32"/>
          <w:szCs w:val="32"/>
        </w:rPr>
        <w:t>ed</w:t>
      </w:r>
      <w:r w:rsidR="0036716F">
        <w:rPr>
          <w:sz w:val="32"/>
          <w:szCs w:val="32"/>
        </w:rPr>
        <w:t xml:space="preserve"> allocation</w:t>
      </w:r>
      <w:r w:rsidR="00C03654">
        <w:rPr>
          <w:sz w:val="32"/>
          <w:szCs w:val="32"/>
        </w:rPr>
        <w:t xml:space="preserve"> of Plot 729</w:t>
      </w:r>
      <w:r w:rsidR="00957480">
        <w:rPr>
          <w:sz w:val="32"/>
          <w:szCs w:val="32"/>
        </w:rPr>
        <w:t xml:space="preserve"> in paragraph 5 of their </w:t>
      </w:r>
      <w:r w:rsidR="00957480">
        <w:rPr>
          <w:sz w:val="32"/>
          <w:szCs w:val="32"/>
        </w:rPr>
        <w:lastRenderedPageBreak/>
        <w:t>Statement of Defence</w:t>
      </w:r>
      <w:r w:rsidR="00F3635E">
        <w:rPr>
          <w:sz w:val="32"/>
          <w:szCs w:val="32"/>
        </w:rPr>
        <w:t>. That from the above, none of the parties can deny</w:t>
      </w:r>
      <w:r w:rsidR="002240E3">
        <w:rPr>
          <w:sz w:val="32"/>
          <w:szCs w:val="32"/>
        </w:rPr>
        <w:t xml:space="preserve"> existence of the</w:t>
      </w:r>
      <w:r w:rsidR="00294409">
        <w:rPr>
          <w:sz w:val="32"/>
          <w:szCs w:val="32"/>
        </w:rPr>
        <w:t xml:space="preserve"> Res – Plot 729</w:t>
      </w:r>
      <w:r w:rsidR="00437E3A">
        <w:rPr>
          <w:sz w:val="32"/>
          <w:szCs w:val="32"/>
        </w:rPr>
        <w:t>. That existence of</w:t>
      </w:r>
      <w:r w:rsidR="00375B56">
        <w:rPr>
          <w:sz w:val="32"/>
          <w:szCs w:val="32"/>
        </w:rPr>
        <w:t xml:space="preserve"> Plot 729 was not put in issue</w:t>
      </w:r>
      <w:r w:rsidR="00C0680C">
        <w:rPr>
          <w:sz w:val="32"/>
          <w:szCs w:val="32"/>
        </w:rPr>
        <w:t>. That it cannot be made an issue</w:t>
      </w:r>
      <w:r w:rsidR="00752C5E">
        <w:rPr>
          <w:sz w:val="32"/>
          <w:szCs w:val="32"/>
        </w:rPr>
        <w:t xml:space="preserve"> at Final Address</w:t>
      </w:r>
      <w:r w:rsidR="00DA2CA1">
        <w:rPr>
          <w:sz w:val="32"/>
          <w:szCs w:val="32"/>
        </w:rPr>
        <w:t xml:space="preserve"> as Counsel address cannot</w:t>
      </w:r>
      <w:r w:rsidR="00730F9D">
        <w:rPr>
          <w:sz w:val="32"/>
          <w:szCs w:val="32"/>
        </w:rPr>
        <w:t xml:space="preserve"> be substitute</w:t>
      </w:r>
      <w:r w:rsidR="00C211DD">
        <w:rPr>
          <w:sz w:val="32"/>
          <w:szCs w:val="32"/>
        </w:rPr>
        <w:t>d for pleading or evidence. He referred to the case of:</w:t>
      </w:r>
    </w:p>
    <w:p w:rsidR="00DD61A8" w:rsidRPr="001978B9" w:rsidRDefault="009B6641" w:rsidP="001978B9">
      <w:pPr>
        <w:tabs>
          <w:tab w:val="left" w:pos="3510"/>
        </w:tabs>
        <w:spacing w:after="0"/>
        <w:rPr>
          <w:rFonts w:ascii="Arial Rounded MT Bold" w:hAnsi="Arial Rounded MT Bold"/>
          <w:sz w:val="32"/>
          <w:szCs w:val="32"/>
        </w:rPr>
      </w:pPr>
      <w:r w:rsidRPr="001978B9">
        <w:rPr>
          <w:rFonts w:ascii="Arial Rounded MT Bold" w:hAnsi="Arial Rounded MT Bold"/>
          <w:sz w:val="32"/>
          <w:szCs w:val="32"/>
        </w:rPr>
        <w:t>Ogunde V. Abdusalam</w:t>
      </w:r>
      <w:r w:rsidR="001978B9" w:rsidRPr="001978B9">
        <w:rPr>
          <w:rFonts w:ascii="Arial Rounded MT Bold" w:hAnsi="Arial Rounded MT Bold"/>
          <w:sz w:val="32"/>
          <w:szCs w:val="32"/>
        </w:rPr>
        <w:tab/>
      </w:r>
    </w:p>
    <w:p w:rsidR="00DD61A8" w:rsidRPr="001978B9" w:rsidRDefault="00DD61A8">
      <w:pPr>
        <w:rPr>
          <w:rFonts w:ascii="Arial Rounded MT Bold" w:hAnsi="Arial Rounded MT Bold"/>
          <w:sz w:val="32"/>
          <w:szCs w:val="32"/>
        </w:rPr>
      </w:pPr>
      <w:r w:rsidRPr="001978B9">
        <w:rPr>
          <w:rFonts w:ascii="Arial Rounded MT Bold" w:hAnsi="Arial Rounded MT Bold"/>
          <w:sz w:val="32"/>
          <w:szCs w:val="32"/>
        </w:rPr>
        <w:t>(2017) LPELR – 71875 (CA)</w:t>
      </w:r>
    </w:p>
    <w:p w:rsidR="003E4C33" w:rsidRPr="001978B9" w:rsidRDefault="00DD61A8" w:rsidP="001978B9">
      <w:pPr>
        <w:spacing w:after="0"/>
        <w:rPr>
          <w:rFonts w:ascii="Arial Rounded MT Bold" w:hAnsi="Arial Rounded MT Bold"/>
          <w:sz w:val="32"/>
          <w:szCs w:val="32"/>
        </w:rPr>
      </w:pPr>
      <w:r w:rsidRPr="001978B9">
        <w:rPr>
          <w:rFonts w:ascii="Arial Rounded MT Bold" w:hAnsi="Arial Rounded MT Bold"/>
          <w:sz w:val="32"/>
          <w:szCs w:val="32"/>
        </w:rPr>
        <w:t>White Diamonds</w:t>
      </w:r>
      <w:r w:rsidR="00B421CC" w:rsidRPr="001978B9">
        <w:rPr>
          <w:rFonts w:ascii="Arial Rounded MT Bold" w:hAnsi="Arial Rounded MT Bold"/>
          <w:sz w:val="32"/>
          <w:szCs w:val="32"/>
        </w:rPr>
        <w:t xml:space="preserve"> Property</w:t>
      </w:r>
      <w:r w:rsidR="0002290D" w:rsidRPr="001978B9">
        <w:rPr>
          <w:rFonts w:ascii="Arial Rounded MT Bold" w:hAnsi="Arial Rounded MT Bold"/>
          <w:sz w:val="32"/>
          <w:szCs w:val="32"/>
        </w:rPr>
        <w:t xml:space="preserve"> Development Company</w:t>
      </w:r>
      <w:r w:rsidR="00A767EB" w:rsidRPr="001978B9">
        <w:rPr>
          <w:rFonts w:ascii="Arial Rounded MT Bold" w:hAnsi="Arial Rounded MT Bold"/>
          <w:sz w:val="32"/>
          <w:szCs w:val="32"/>
        </w:rPr>
        <w:t xml:space="preserve"> </w:t>
      </w:r>
      <w:r w:rsidR="003E4C33" w:rsidRPr="001978B9">
        <w:rPr>
          <w:rFonts w:ascii="Arial Rounded MT Bold" w:hAnsi="Arial Rounded MT Bold"/>
          <w:sz w:val="32"/>
          <w:szCs w:val="32"/>
        </w:rPr>
        <w:t>Limited V. Trade Wheels Limited</w:t>
      </w:r>
    </w:p>
    <w:p w:rsidR="00454124" w:rsidRDefault="003E4C33">
      <w:pPr>
        <w:rPr>
          <w:sz w:val="32"/>
          <w:szCs w:val="32"/>
        </w:rPr>
      </w:pPr>
      <w:r w:rsidRPr="001978B9">
        <w:rPr>
          <w:rFonts w:ascii="Arial Rounded MT Bold" w:hAnsi="Arial Rounded MT Bold"/>
          <w:sz w:val="32"/>
          <w:szCs w:val="32"/>
        </w:rPr>
        <w:t xml:space="preserve">(2018) </w:t>
      </w:r>
      <w:r w:rsidR="00454124" w:rsidRPr="001978B9">
        <w:rPr>
          <w:rFonts w:ascii="Arial Rounded MT Bold" w:hAnsi="Arial Rounded MT Bold"/>
          <w:sz w:val="32"/>
          <w:szCs w:val="32"/>
        </w:rPr>
        <w:t>LPELR – 44572 (CA)</w:t>
      </w:r>
    </w:p>
    <w:p w:rsidR="00874E4A" w:rsidRDefault="00454124">
      <w:pPr>
        <w:rPr>
          <w:sz w:val="32"/>
          <w:szCs w:val="32"/>
        </w:rPr>
      </w:pPr>
      <w:r>
        <w:rPr>
          <w:sz w:val="32"/>
          <w:szCs w:val="32"/>
        </w:rPr>
        <w:t>That 3</w:t>
      </w:r>
      <w:r w:rsidRPr="00454124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Defendant pleaded that </w:t>
      </w:r>
      <w:r w:rsidR="00162BBB">
        <w:rPr>
          <w:sz w:val="32"/>
          <w:szCs w:val="32"/>
        </w:rPr>
        <w:t>the Plot 729</w:t>
      </w:r>
      <w:r w:rsidR="004D2DF0">
        <w:rPr>
          <w:sz w:val="32"/>
          <w:szCs w:val="32"/>
        </w:rPr>
        <w:t xml:space="preserve"> was added as part of its land</w:t>
      </w:r>
      <w:r w:rsidR="00BF7879">
        <w:rPr>
          <w:sz w:val="32"/>
          <w:szCs w:val="32"/>
        </w:rPr>
        <w:t xml:space="preserve"> allocated to it upon revocation</w:t>
      </w:r>
      <w:r w:rsidR="00CB0948">
        <w:rPr>
          <w:sz w:val="32"/>
          <w:szCs w:val="32"/>
        </w:rPr>
        <w:t xml:space="preserve"> by 1</w:t>
      </w:r>
      <w:r w:rsidR="00CB0948" w:rsidRPr="00CB0948">
        <w:rPr>
          <w:sz w:val="32"/>
          <w:szCs w:val="32"/>
          <w:vertAlign w:val="superscript"/>
        </w:rPr>
        <w:t>st</w:t>
      </w:r>
      <w:r w:rsidR="00CB0948">
        <w:rPr>
          <w:sz w:val="32"/>
          <w:szCs w:val="32"/>
        </w:rPr>
        <w:t xml:space="preserve"> &amp; 2</w:t>
      </w:r>
      <w:r w:rsidR="00CB0948" w:rsidRPr="00CB0948">
        <w:rPr>
          <w:sz w:val="32"/>
          <w:szCs w:val="32"/>
          <w:vertAlign w:val="superscript"/>
        </w:rPr>
        <w:t>nd</w:t>
      </w:r>
      <w:r w:rsidR="00CB0948">
        <w:rPr>
          <w:sz w:val="32"/>
          <w:szCs w:val="32"/>
        </w:rPr>
        <w:t xml:space="preserve"> Defendants</w:t>
      </w:r>
      <w:r w:rsidR="00E95E1C">
        <w:rPr>
          <w:sz w:val="32"/>
          <w:szCs w:val="32"/>
        </w:rPr>
        <w:t>. He urged Court to discontinuance the argument and submission of the Defendant</w:t>
      </w:r>
      <w:r w:rsidR="00363172">
        <w:rPr>
          <w:sz w:val="32"/>
          <w:szCs w:val="32"/>
        </w:rPr>
        <w:t xml:space="preserve"> to that effect.</w:t>
      </w:r>
    </w:p>
    <w:p w:rsidR="00831B0E" w:rsidRDefault="00874E4A">
      <w:pPr>
        <w:rPr>
          <w:sz w:val="32"/>
          <w:szCs w:val="32"/>
        </w:rPr>
      </w:pPr>
      <w:r>
        <w:rPr>
          <w:sz w:val="32"/>
          <w:szCs w:val="32"/>
        </w:rPr>
        <w:t>He submitted that special damages</w:t>
      </w:r>
      <w:r w:rsidR="009705C5">
        <w:rPr>
          <w:sz w:val="32"/>
          <w:szCs w:val="32"/>
        </w:rPr>
        <w:t xml:space="preserve"> specifically pleaded</w:t>
      </w:r>
      <w:r w:rsidR="00522544">
        <w:rPr>
          <w:sz w:val="32"/>
          <w:szCs w:val="32"/>
        </w:rPr>
        <w:t>, the damages specifically suffered by the infractions</w:t>
      </w:r>
      <w:r w:rsidR="001405B2">
        <w:rPr>
          <w:sz w:val="32"/>
          <w:szCs w:val="32"/>
        </w:rPr>
        <w:t xml:space="preserve"> of the Defendants</w:t>
      </w:r>
      <w:r w:rsidR="0039172E">
        <w:rPr>
          <w:sz w:val="32"/>
          <w:szCs w:val="32"/>
        </w:rPr>
        <w:t xml:space="preserve"> in paragraph 18 &amp; 19</w:t>
      </w:r>
      <w:r w:rsidR="008E038F">
        <w:rPr>
          <w:sz w:val="32"/>
          <w:szCs w:val="32"/>
        </w:rPr>
        <w:t xml:space="preserve"> of Statement of Claim</w:t>
      </w:r>
      <w:r w:rsidR="0006187A">
        <w:rPr>
          <w:sz w:val="32"/>
          <w:szCs w:val="32"/>
        </w:rPr>
        <w:t>. The 3</w:t>
      </w:r>
      <w:r w:rsidR="0006187A" w:rsidRPr="0006187A">
        <w:rPr>
          <w:sz w:val="32"/>
          <w:szCs w:val="32"/>
          <w:vertAlign w:val="superscript"/>
        </w:rPr>
        <w:t>rd</w:t>
      </w:r>
      <w:r w:rsidR="0006187A">
        <w:rPr>
          <w:sz w:val="32"/>
          <w:szCs w:val="32"/>
        </w:rPr>
        <w:t xml:space="preserve"> Defendant failed to</w:t>
      </w:r>
      <w:r w:rsidR="000952F8">
        <w:rPr>
          <w:sz w:val="32"/>
          <w:szCs w:val="32"/>
        </w:rPr>
        <w:t xml:space="preserve"> specifically deny</w:t>
      </w:r>
      <w:r w:rsidR="00431408">
        <w:rPr>
          <w:sz w:val="32"/>
          <w:szCs w:val="32"/>
        </w:rPr>
        <w:t xml:space="preserve"> that fact of demolition</w:t>
      </w:r>
      <w:r w:rsidR="005B1DEA">
        <w:rPr>
          <w:sz w:val="32"/>
          <w:szCs w:val="32"/>
        </w:rPr>
        <w:t xml:space="preserve"> of the Plaintiff’s property</w:t>
      </w:r>
      <w:r w:rsidR="008322A0">
        <w:rPr>
          <w:sz w:val="32"/>
          <w:szCs w:val="32"/>
        </w:rPr>
        <w:t>. But it stated that any interest</w:t>
      </w:r>
      <w:r w:rsidR="00B23D3B">
        <w:rPr>
          <w:sz w:val="32"/>
          <w:szCs w:val="32"/>
        </w:rPr>
        <w:t xml:space="preserve"> of the Plaintiff</w:t>
      </w:r>
      <w:r w:rsidR="003C4D2D">
        <w:rPr>
          <w:sz w:val="32"/>
          <w:szCs w:val="32"/>
        </w:rPr>
        <w:t xml:space="preserve"> on the land</w:t>
      </w:r>
      <w:r w:rsidR="00DB1067">
        <w:rPr>
          <w:sz w:val="32"/>
          <w:szCs w:val="32"/>
        </w:rPr>
        <w:t xml:space="preserve"> was been lawfully</w:t>
      </w:r>
      <w:r w:rsidR="00714ACC">
        <w:rPr>
          <w:sz w:val="32"/>
          <w:szCs w:val="32"/>
        </w:rPr>
        <w:t xml:space="preserve"> extinguished</w:t>
      </w:r>
      <w:r w:rsidR="00847B2A">
        <w:rPr>
          <w:sz w:val="32"/>
          <w:szCs w:val="32"/>
        </w:rPr>
        <w:t xml:space="preserve"> by virtue of</w:t>
      </w:r>
      <w:r w:rsidR="00A476BC">
        <w:rPr>
          <w:sz w:val="32"/>
          <w:szCs w:val="32"/>
        </w:rPr>
        <w:t xml:space="preserve"> the revocation</w:t>
      </w:r>
      <w:r w:rsidR="004316B7">
        <w:rPr>
          <w:sz w:val="32"/>
          <w:szCs w:val="32"/>
        </w:rPr>
        <w:t>.</w:t>
      </w:r>
      <w:r w:rsidR="00486082">
        <w:rPr>
          <w:sz w:val="32"/>
          <w:szCs w:val="32"/>
        </w:rPr>
        <w:t xml:space="preserve"> That the Plaintiff successfully proved</w:t>
      </w:r>
      <w:r w:rsidR="00F27D6C">
        <w:rPr>
          <w:sz w:val="32"/>
          <w:szCs w:val="32"/>
        </w:rPr>
        <w:t xml:space="preserve"> special damages</w:t>
      </w:r>
      <w:r w:rsidR="005B18FF">
        <w:rPr>
          <w:sz w:val="32"/>
          <w:szCs w:val="32"/>
        </w:rPr>
        <w:t xml:space="preserve"> and as such</w:t>
      </w:r>
      <w:r w:rsidR="00CF3B05">
        <w:rPr>
          <w:sz w:val="32"/>
          <w:szCs w:val="32"/>
        </w:rPr>
        <w:t xml:space="preserve"> he is entitled</w:t>
      </w:r>
      <w:r w:rsidR="00564BAF">
        <w:rPr>
          <w:sz w:val="32"/>
          <w:szCs w:val="32"/>
        </w:rPr>
        <w:t xml:space="preserve"> to the special damage.</w:t>
      </w:r>
      <w:r w:rsidR="00831B0E">
        <w:rPr>
          <w:sz w:val="32"/>
          <w:szCs w:val="32"/>
        </w:rPr>
        <w:t xml:space="preserve"> He referred to the case of:</w:t>
      </w:r>
    </w:p>
    <w:p w:rsidR="00A2405A" w:rsidRPr="00B53CF8" w:rsidRDefault="00A2405A" w:rsidP="00B53CF8">
      <w:pPr>
        <w:spacing w:after="0"/>
        <w:rPr>
          <w:rFonts w:ascii="Arial Rounded MT Bold" w:hAnsi="Arial Rounded MT Bold"/>
          <w:sz w:val="32"/>
          <w:szCs w:val="32"/>
        </w:rPr>
      </w:pPr>
      <w:r w:rsidRPr="00B53CF8">
        <w:rPr>
          <w:rFonts w:ascii="Arial Rounded MT Bold" w:hAnsi="Arial Rounded MT Bold"/>
          <w:sz w:val="32"/>
          <w:szCs w:val="32"/>
        </w:rPr>
        <w:t>UBN V. Chimaeze</w:t>
      </w:r>
    </w:p>
    <w:p w:rsidR="003A4F1E" w:rsidRDefault="00A2405A">
      <w:pPr>
        <w:rPr>
          <w:sz w:val="32"/>
          <w:szCs w:val="32"/>
        </w:rPr>
      </w:pPr>
      <w:r w:rsidRPr="00B53CF8">
        <w:rPr>
          <w:rFonts w:ascii="Arial Rounded MT Bold" w:hAnsi="Arial Rounded MT Bold"/>
          <w:sz w:val="32"/>
          <w:szCs w:val="32"/>
        </w:rPr>
        <w:t>(2014) LPELR – 22699 (SC)</w:t>
      </w:r>
    </w:p>
    <w:p w:rsidR="00DE3460" w:rsidRDefault="003A4F1E">
      <w:pPr>
        <w:rPr>
          <w:sz w:val="32"/>
          <w:szCs w:val="32"/>
        </w:rPr>
      </w:pPr>
      <w:r>
        <w:rPr>
          <w:sz w:val="32"/>
          <w:szCs w:val="32"/>
        </w:rPr>
        <w:t>He urged the Court to so hold.</w:t>
      </w:r>
    </w:p>
    <w:p w:rsidR="00243F4F" w:rsidRDefault="00DE3460">
      <w:pPr>
        <w:rPr>
          <w:sz w:val="32"/>
          <w:szCs w:val="32"/>
        </w:rPr>
      </w:pPr>
      <w:r>
        <w:rPr>
          <w:sz w:val="32"/>
          <w:szCs w:val="32"/>
        </w:rPr>
        <w:t>On the Plaintiff being entitled to</w:t>
      </w:r>
      <w:r w:rsidR="006207D6">
        <w:rPr>
          <w:sz w:val="32"/>
          <w:szCs w:val="32"/>
        </w:rPr>
        <w:t xml:space="preserve"> Reliefs sought</w:t>
      </w:r>
      <w:r w:rsidR="00EF4B14">
        <w:rPr>
          <w:sz w:val="32"/>
          <w:szCs w:val="32"/>
        </w:rPr>
        <w:t>, he submitted tha</w:t>
      </w:r>
      <w:r w:rsidR="00352D94">
        <w:rPr>
          <w:sz w:val="32"/>
          <w:szCs w:val="32"/>
        </w:rPr>
        <w:t xml:space="preserve">t having met all </w:t>
      </w:r>
      <w:r w:rsidR="00AA47A6">
        <w:rPr>
          <w:sz w:val="32"/>
          <w:szCs w:val="32"/>
        </w:rPr>
        <w:t xml:space="preserve">the </w:t>
      </w:r>
      <w:r w:rsidR="00DC0B24">
        <w:rPr>
          <w:sz w:val="32"/>
          <w:szCs w:val="32"/>
        </w:rPr>
        <w:t>parametres the Plaintiff is entitled</w:t>
      </w:r>
      <w:r w:rsidR="00122215">
        <w:rPr>
          <w:sz w:val="32"/>
          <w:szCs w:val="32"/>
        </w:rPr>
        <w:t xml:space="preserve"> to the Reliefs sought</w:t>
      </w:r>
      <w:r w:rsidR="00B45FA1">
        <w:rPr>
          <w:sz w:val="32"/>
          <w:szCs w:val="32"/>
        </w:rPr>
        <w:t xml:space="preserve"> in this case.</w:t>
      </w:r>
      <w:r w:rsidR="00031DA5">
        <w:rPr>
          <w:sz w:val="32"/>
          <w:szCs w:val="32"/>
        </w:rPr>
        <w:t xml:space="preserve"> That Plaintiff have successfully</w:t>
      </w:r>
      <w:r w:rsidR="005A7932">
        <w:rPr>
          <w:sz w:val="32"/>
          <w:szCs w:val="32"/>
        </w:rPr>
        <w:t xml:space="preserve"> proved</w:t>
      </w:r>
      <w:r w:rsidR="001B3C99">
        <w:rPr>
          <w:sz w:val="32"/>
          <w:szCs w:val="32"/>
        </w:rPr>
        <w:t xml:space="preserve"> its case</w:t>
      </w:r>
      <w:r w:rsidR="00207D20">
        <w:rPr>
          <w:sz w:val="32"/>
          <w:szCs w:val="32"/>
        </w:rPr>
        <w:t xml:space="preserve"> </w:t>
      </w:r>
      <w:r w:rsidR="00207D20">
        <w:rPr>
          <w:sz w:val="32"/>
          <w:szCs w:val="32"/>
        </w:rPr>
        <w:lastRenderedPageBreak/>
        <w:t>that it is the allottee</w:t>
      </w:r>
      <w:r w:rsidR="00592454">
        <w:rPr>
          <w:sz w:val="32"/>
          <w:szCs w:val="32"/>
        </w:rPr>
        <w:t xml:space="preserve"> of Plot</w:t>
      </w:r>
      <w:r w:rsidR="00624F91">
        <w:rPr>
          <w:sz w:val="32"/>
          <w:szCs w:val="32"/>
        </w:rPr>
        <w:t xml:space="preserve"> 729 and that the Letter of Revocation</w:t>
      </w:r>
      <w:r w:rsidR="00A70A5C">
        <w:rPr>
          <w:sz w:val="32"/>
          <w:szCs w:val="32"/>
        </w:rPr>
        <w:t xml:space="preserve"> was not served on it.</w:t>
      </w:r>
      <w:r w:rsidR="00517E84">
        <w:rPr>
          <w:sz w:val="32"/>
          <w:szCs w:val="32"/>
        </w:rPr>
        <w:t xml:space="preserve"> That 3</w:t>
      </w:r>
      <w:r w:rsidR="00517E84" w:rsidRPr="00517E84">
        <w:rPr>
          <w:sz w:val="32"/>
          <w:szCs w:val="32"/>
          <w:vertAlign w:val="superscript"/>
        </w:rPr>
        <w:t>rd</w:t>
      </w:r>
      <w:r w:rsidR="00517E84">
        <w:rPr>
          <w:sz w:val="32"/>
          <w:szCs w:val="32"/>
        </w:rPr>
        <w:t xml:space="preserve"> Defendant did not lead evidence</w:t>
      </w:r>
      <w:r w:rsidR="0060358E">
        <w:rPr>
          <w:sz w:val="32"/>
          <w:szCs w:val="32"/>
        </w:rPr>
        <w:t xml:space="preserve"> to controvert</w:t>
      </w:r>
      <w:r w:rsidR="00E942E7">
        <w:rPr>
          <w:sz w:val="32"/>
          <w:szCs w:val="32"/>
        </w:rPr>
        <w:t xml:space="preserve"> that</w:t>
      </w:r>
      <w:r w:rsidR="009D5A74">
        <w:rPr>
          <w:sz w:val="32"/>
          <w:szCs w:val="32"/>
        </w:rPr>
        <w:t xml:space="preserve"> and 1</w:t>
      </w:r>
      <w:r w:rsidR="009D5A74" w:rsidRPr="009D5A74">
        <w:rPr>
          <w:sz w:val="32"/>
          <w:szCs w:val="32"/>
          <w:vertAlign w:val="superscript"/>
        </w:rPr>
        <w:t>st</w:t>
      </w:r>
      <w:r w:rsidR="009D5A74">
        <w:rPr>
          <w:sz w:val="32"/>
          <w:szCs w:val="32"/>
        </w:rPr>
        <w:t xml:space="preserve"> &amp; 2</w:t>
      </w:r>
      <w:r w:rsidR="009D5A74" w:rsidRPr="009D5A74">
        <w:rPr>
          <w:sz w:val="32"/>
          <w:szCs w:val="32"/>
          <w:vertAlign w:val="superscript"/>
        </w:rPr>
        <w:t>nd</w:t>
      </w:r>
      <w:r w:rsidR="009D5A74">
        <w:rPr>
          <w:sz w:val="32"/>
          <w:szCs w:val="32"/>
        </w:rPr>
        <w:t xml:space="preserve"> Defendants</w:t>
      </w:r>
      <w:r w:rsidR="004D049D">
        <w:rPr>
          <w:sz w:val="32"/>
          <w:szCs w:val="32"/>
        </w:rPr>
        <w:t xml:space="preserve"> too, it is entitled to its claims.</w:t>
      </w:r>
      <w:r w:rsidR="00A05515">
        <w:rPr>
          <w:sz w:val="32"/>
          <w:szCs w:val="32"/>
        </w:rPr>
        <w:t xml:space="preserve"> That 1</w:t>
      </w:r>
      <w:r w:rsidR="00A05515" w:rsidRPr="00A05515">
        <w:rPr>
          <w:sz w:val="32"/>
          <w:szCs w:val="32"/>
          <w:vertAlign w:val="superscript"/>
        </w:rPr>
        <w:t>st</w:t>
      </w:r>
      <w:r w:rsidR="00CB0076">
        <w:rPr>
          <w:sz w:val="32"/>
          <w:szCs w:val="32"/>
        </w:rPr>
        <w:t xml:space="preserve"> &amp; 2</w:t>
      </w:r>
      <w:r w:rsidR="00CB0076" w:rsidRPr="00CB0076">
        <w:rPr>
          <w:sz w:val="32"/>
          <w:szCs w:val="32"/>
          <w:vertAlign w:val="superscript"/>
        </w:rPr>
        <w:t>nd</w:t>
      </w:r>
      <w:r w:rsidR="00CB0076">
        <w:rPr>
          <w:sz w:val="32"/>
          <w:szCs w:val="32"/>
        </w:rPr>
        <w:t xml:space="preserve"> </w:t>
      </w:r>
      <w:r w:rsidR="00A05515">
        <w:rPr>
          <w:sz w:val="32"/>
          <w:szCs w:val="32"/>
        </w:rPr>
        <w:t>Defendants</w:t>
      </w:r>
      <w:r w:rsidR="00CB0076">
        <w:rPr>
          <w:sz w:val="32"/>
          <w:szCs w:val="32"/>
        </w:rPr>
        <w:t xml:space="preserve"> not tendering</w:t>
      </w:r>
      <w:r w:rsidR="00140F30">
        <w:rPr>
          <w:sz w:val="32"/>
          <w:szCs w:val="32"/>
        </w:rPr>
        <w:t xml:space="preserve"> and document to substantiate</w:t>
      </w:r>
      <w:r w:rsidR="00BF7E16">
        <w:rPr>
          <w:sz w:val="32"/>
          <w:szCs w:val="32"/>
        </w:rPr>
        <w:t xml:space="preserve"> its averment</w:t>
      </w:r>
      <w:r w:rsidR="004939E9">
        <w:rPr>
          <w:sz w:val="32"/>
          <w:szCs w:val="32"/>
        </w:rPr>
        <w:t>s in its amended Statement</w:t>
      </w:r>
      <w:r w:rsidR="004848DD">
        <w:rPr>
          <w:sz w:val="32"/>
          <w:szCs w:val="32"/>
        </w:rPr>
        <w:t xml:space="preserve"> of Defence</w:t>
      </w:r>
      <w:r w:rsidR="00EB2BDB">
        <w:rPr>
          <w:sz w:val="32"/>
          <w:szCs w:val="32"/>
        </w:rPr>
        <w:t xml:space="preserve"> means it has</w:t>
      </w:r>
      <w:r w:rsidR="00B877B9">
        <w:rPr>
          <w:sz w:val="32"/>
          <w:szCs w:val="32"/>
        </w:rPr>
        <w:t xml:space="preserve"> abandoned</w:t>
      </w:r>
      <w:r w:rsidR="00C242D8">
        <w:rPr>
          <w:sz w:val="32"/>
          <w:szCs w:val="32"/>
        </w:rPr>
        <w:t xml:space="preserve"> its averment</w:t>
      </w:r>
      <w:r w:rsidR="00C61AC8">
        <w:rPr>
          <w:sz w:val="32"/>
          <w:szCs w:val="32"/>
        </w:rPr>
        <w:t>s thereon.</w:t>
      </w:r>
      <w:r w:rsidR="00243F4F">
        <w:rPr>
          <w:sz w:val="32"/>
          <w:szCs w:val="32"/>
        </w:rPr>
        <w:t xml:space="preserve"> He referred to the case of:</w:t>
      </w:r>
    </w:p>
    <w:p w:rsidR="00142705" w:rsidRPr="00F274C8" w:rsidRDefault="00142705" w:rsidP="00F274C8">
      <w:pPr>
        <w:spacing w:after="0"/>
        <w:rPr>
          <w:rFonts w:ascii="Arial Rounded MT Bold" w:hAnsi="Arial Rounded MT Bold"/>
          <w:sz w:val="32"/>
          <w:szCs w:val="32"/>
        </w:rPr>
      </w:pPr>
      <w:r w:rsidRPr="00F274C8">
        <w:rPr>
          <w:rFonts w:ascii="Arial Rounded MT Bold" w:hAnsi="Arial Rounded MT Bold"/>
          <w:sz w:val="32"/>
          <w:szCs w:val="32"/>
        </w:rPr>
        <w:t>Ifefa V. SPDC Nigeria Limited</w:t>
      </w:r>
    </w:p>
    <w:p w:rsidR="00882562" w:rsidRDefault="00882562">
      <w:pPr>
        <w:rPr>
          <w:sz w:val="32"/>
          <w:szCs w:val="32"/>
        </w:rPr>
      </w:pPr>
      <w:r w:rsidRPr="00F274C8">
        <w:rPr>
          <w:rFonts w:ascii="Arial Rounded MT Bold" w:hAnsi="Arial Rounded MT Bold"/>
          <w:sz w:val="32"/>
          <w:szCs w:val="32"/>
        </w:rPr>
        <w:t>(2006) 8 NWLR (PT. 983) 585</w:t>
      </w:r>
    </w:p>
    <w:p w:rsidR="001873B3" w:rsidRDefault="007F34AD">
      <w:pPr>
        <w:rPr>
          <w:sz w:val="32"/>
          <w:szCs w:val="32"/>
        </w:rPr>
      </w:pPr>
      <w:r>
        <w:rPr>
          <w:sz w:val="32"/>
          <w:szCs w:val="32"/>
        </w:rPr>
        <w:t>That Plaintiff, through PW1 discharged</w:t>
      </w:r>
      <w:r w:rsidR="00E421A0">
        <w:rPr>
          <w:sz w:val="32"/>
          <w:szCs w:val="32"/>
        </w:rPr>
        <w:t xml:space="preserve"> the evidential</w:t>
      </w:r>
      <w:r w:rsidR="00AD3899">
        <w:rPr>
          <w:sz w:val="32"/>
          <w:szCs w:val="32"/>
        </w:rPr>
        <w:t xml:space="preserve"> burden cast on it by S. 134 Evidence Act</w:t>
      </w:r>
      <w:r w:rsidR="005F2FF3">
        <w:rPr>
          <w:sz w:val="32"/>
          <w:szCs w:val="32"/>
        </w:rPr>
        <w:t>. That Defendants were not able to</w:t>
      </w:r>
      <w:r w:rsidR="005501FC">
        <w:rPr>
          <w:sz w:val="32"/>
          <w:szCs w:val="32"/>
        </w:rPr>
        <w:t xml:space="preserve"> do same</w:t>
      </w:r>
      <w:r w:rsidR="00022AFE">
        <w:rPr>
          <w:sz w:val="32"/>
          <w:szCs w:val="32"/>
        </w:rPr>
        <w:t>.</w:t>
      </w:r>
      <w:r w:rsidR="00487029">
        <w:rPr>
          <w:sz w:val="32"/>
          <w:szCs w:val="32"/>
        </w:rPr>
        <w:t xml:space="preserve"> Therefore the Court</w:t>
      </w:r>
      <w:r w:rsidR="00842DD5">
        <w:rPr>
          <w:sz w:val="32"/>
          <w:szCs w:val="32"/>
        </w:rPr>
        <w:t xml:space="preserve"> should discontinuance</w:t>
      </w:r>
      <w:r w:rsidR="00F274C8">
        <w:rPr>
          <w:sz w:val="32"/>
          <w:szCs w:val="32"/>
        </w:rPr>
        <w:t xml:space="preserve"> the Defendants’ submission</w:t>
      </w:r>
      <w:r w:rsidR="00EF6425">
        <w:rPr>
          <w:sz w:val="32"/>
          <w:szCs w:val="32"/>
        </w:rPr>
        <w:t xml:space="preserve"> and grant the Reliefs sought by holding that the Plaintiff</w:t>
      </w:r>
      <w:r w:rsidR="001A0047">
        <w:rPr>
          <w:sz w:val="32"/>
          <w:szCs w:val="32"/>
        </w:rPr>
        <w:t xml:space="preserve"> is entitled</w:t>
      </w:r>
      <w:r w:rsidR="00F22C83">
        <w:rPr>
          <w:sz w:val="32"/>
          <w:szCs w:val="32"/>
        </w:rPr>
        <w:t xml:space="preserve"> to the Reliefs sought</w:t>
      </w:r>
      <w:r w:rsidR="00E120E8">
        <w:rPr>
          <w:sz w:val="32"/>
          <w:szCs w:val="32"/>
        </w:rPr>
        <w:t xml:space="preserve"> in this case.</w:t>
      </w:r>
      <w:r w:rsidR="00775795">
        <w:rPr>
          <w:sz w:val="32"/>
          <w:szCs w:val="32"/>
        </w:rPr>
        <w:t xml:space="preserve"> That testimony of DW1 &amp; DW2</w:t>
      </w:r>
      <w:r w:rsidR="00567696">
        <w:rPr>
          <w:sz w:val="32"/>
          <w:szCs w:val="32"/>
        </w:rPr>
        <w:t xml:space="preserve"> are not credible at all</w:t>
      </w:r>
      <w:r w:rsidR="00CF7E65">
        <w:rPr>
          <w:sz w:val="32"/>
          <w:szCs w:val="32"/>
        </w:rPr>
        <w:t xml:space="preserve"> as they are misleading.</w:t>
      </w:r>
    </w:p>
    <w:p w:rsidR="00A97217" w:rsidRDefault="001873B3">
      <w:pPr>
        <w:rPr>
          <w:sz w:val="32"/>
          <w:szCs w:val="32"/>
        </w:rPr>
      </w:pPr>
      <w:r>
        <w:rPr>
          <w:sz w:val="32"/>
          <w:szCs w:val="32"/>
        </w:rPr>
        <w:t>In conclusion, that given</w:t>
      </w:r>
      <w:r w:rsidR="00775507">
        <w:rPr>
          <w:sz w:val="32"/>
          <w:szCs w:val="32"/>
        </w:rPr>
        <w:t xml:space="preserve"> the inconsistencies in the submission</w:t>
      </w:r>
      <w:r w:rsidR="0031615F">
        <w:rPr>
          <w:sz w:val="32"/>
          <w:szCs w:val="32"/>
        </w:rPr>
        <w:t xml:space="preserve"> of the Defendants</w:t>
      </w:r>
      <w:r w:rsidR="00025CAB">
        <w:rPr>
          <w:sz w:val="32"/>
          <w:szCs w:val="32"/>
        </w:rPr>
        <w:t xml:space="preserve"> the Court should discontinuance</w:t>
      </w:r>
      <w:r w:rsidR="00187967">
        <w:rPr>
          <w:sz w:val="32"/>
          <w:szCs w:val="32"/>
        </w:rPr>
        <w:t xml:space="preserve"> same and resolve all the issues in dispute in favour of the Plaintiff and hold that Plaintiff</w:t>
      </w:r>
      <w:r w:rsidR="006F09FF">
        <w:rPr>
          <w:sz w:val="32"/>
          <w:szCs w:val="32"/>
        </w:rPr>
        <w:t xml:space="preserve"> has proved its case</w:t>
      </w:r>
      <w:r w:rsidR="00095C2F">
        <w:rPr>
          <w:sz w:val="32"/>
          <w:szCs w:val="32"/>
        </w:rPr>
        <w:t xml:space="preserve"> on Balance of Probabilities</w:t>
      </w:r>
      <w:r w:rsidR="00A06080">
        <w:rPr>
          <w:sz w:val="32"/>
          <w:szCs w:val="32"/>
        </w:rPr>
        <w:t xml:space="preserve"> and therefore enter</w:t>
      </w:r>
      <w:r w:rsidR="004C5ED8">
        <w:rPr>
          <w:sz w:val="32"/>
          <w:szCs w:val="32"/>
        </w:rPr>
        <w:t xml:space="preserve"> Judgement in the favour of the Plaintiff</w:t>
      </w:r>
      <w:r w:rsidR="00F15C2F">
        <w:rPr>
          <w:sz w:val="32"/>
          <w:szCs w:val="32"/>
        </w:rPr>
        <w:t xml:space="preserve"> and grant it all the Reliefs sought.</w:t>
      </w:r>
    </w:p>
    <w:p w:rsidR="00010623" w:rsidRDefault="009E46D1">
      <w:pPr>
        <w:rPr>
          <w:sz w:val="32"/>
          <w:szCs w:val="32"/>
        </w:rPr>
      </w:pPr>
      <w:r>
        <w:rPr>
          <w:sz w:val="32"/>
          <w:szCs w:val="32"/>
        </w:rPr>
        <w:t>In the 3</w:t>
      </w:r>
      <w:r w:rsidRPr="009E46D1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Defendant’s Reply</w:t>
      </w:r>
      <w:r w:rsidR="009C5AB2">
        <w:rPr>
          <w:sz w:val="32"/>
          <w:szCs w:val="32"/>
        </w:rPr>
        <w:t xml:space="preserve"> to Plaintiff</w:t>
      </w:r>
      <w:r w:rsidR="00C94D6F">
        <w:rPr>
          <w:sz w:val="32"/>
          <w:szCs w:val="32"/>
        </w:rPr>
        <w:t>’s</w:t>
      </w:r>
      <w:r w:rsidR="0060540F">
        <w:rPr>
          <w:sz w:val="32"/>
          <w:szCs w:val="32"/>
        </w:rPr>
        <w:t xml:space="preserve"> Final Address</w:t>
      </w:r>
      <w:r w:rsidR="0053164E">
        <w:rPr>
          <w:sz w:val="32"/>
          <w:szCs w:val="32"/>
        </w:rPr>
        <w:t xml:space="preserve"> urging Court to discontinuance</w:t>
      </w:r>
      <w:r w:rsidR="00010623">
        <w:rPr>
          <w:sz w:val="32"/>
          <w:szCs w:val="32"/>
        </w:rPr>
        <w:t xml:space="preserve"> the issues raised in the said Plaintiff</w:t>
      </w:r>
      <w:r w:rsidR="00C94D6F">
        <w:rPr>
          <w:sz w:val="32"/>
          <w:szCs w:val="32"/>
        </w:rPr>
        <w:t>’s</w:t>
      </w:r>
      <w:r w:rsidR="00010623">
        <w:rPr>
          <w:sz w:val="32"/>
          <w:szCs w:val="32"/>
        </w:rPr>
        <w:t xml:space="preserve"> Final Address, he submitted as follows:</w:t>
      </w:r>
    </w:p>
    <w:p w:rsidR="007241D3" w:rsidRDefault="00BF14C4">
      <w:pPr>
        <w:rPr>
          <w:sz w:val="32"/>
          <w:szCs w:val="32"/>
        </w:rPr>
      </w:pPr>
      <w:r>
        <w:rPr>
          <w:sz w:val="32"/>
          <w:szCs w:val="32"/>
        </w:rPr>
        <w:t>On Issue of restoring Abuja Master Plan</w:t>
      </w:r>
      <w:r w:rsidR="00A6214C">
        <w:rPr>
          <w:sz w:val="32"/>
          <w:szCs w:val="32"/>
        </w:rPr>
        <w:t xml:space="preserve"> as contained in paragraph</w:t>
      </w:r>
      <w:r w:rsidR="0000120B">
        <w:rPr>
          <w:sz w:val="32"/>
          <w:szCs w:val="32"/>
        </w:rPr>
        <w:t xml:space="preserve"> 9.1 (k)</w:t>
      </w:r>
      <w:r w:rsidR="000A25F0">
        <w:rPr>
          <w:sz w:val="32"/>
          <w:szCs w:val="32"/>
        </w:rPr>
        <w:t xml:space="preserve"> </w:t>
      </w:r>
      <w:r w:rsidR="0000120B">
        <w:rPr>
          <w:sz w:val="32"/>
          <w:szCs w:val="32"/>
        </w:rPr>
        <w:t>of Plaintiff’s Final Address</w:t>
      </w:r>
      <w:r w:rsidR="000A25F0">
        <w:rPr>
          <w:sz w:val="32"/>
          <w:szCs w:val="32"/>
        </w:rPr>
        <w:t xml:space="preserve"> that </w:t>
      </w:r>
      <w:r w:rsidR="0041792E">
        <w:rPr>
          <w:sz w:val="32"/>
          <w:szCs w:val="32"/>
        </w:rPr>
        <w:t>Plaintiff did not deny that issue</w:t>
      </w:r>
      <w:r w:rsidR="009E0432">
        <w:rPr>
          <w:sz w:val="32"/>
          <w:szCs w:val="32"/>
        </w:rPr>
        <w:t xml:space="preserve"> and as such</w:t>
      </w:r>
      <w:r w:rsidR="00D351AC">
        <w:rPr>
          <w:sz w:val="32"/>
          <w:szCs w:val="32"/>
        </w:rPr>
        <w:t xml:space="preserve"> the fact is deemed</w:t>
      </w:r>
      <w:r w:rsidR="00C9479C">
        <w:rPr>
          <w:sz w:val="32"/>
          <w:szCs w:val="32"/>
        </w:rPr>
        <w:t xml:space="preserve"> admitted by Plaintiff</w:t>
      </w:r>
      <w:r w:rsidR="007241D3">
        <w:rPr>
          <w:sz w:val="32"/>
          <w:szCs w:val="32"/>
        </w:rPr>
        <w:t>. They cited several cases:</w:t>
      </w:r>
    </w:p>
    <w:p w:rsidR="00CB41B5" w:rsidRPr="00BE787E" w:rsidRDefault="007241D3" w:rsidP="00BE787E">
      <w:pPr>
        <w:spacing w:after="0"/>
        <w:rPr>
          <w:rFonts w:ascii="Arial Rounded MT Bold" w:hAnsi="Arial Rounded MT Bold"/>
          <w:sz w:val="32"/>
          <w:szCs w:val="32"/>
        </w:rPr>
      </w:pPr>
      <w:r w:rsidRPr="00BE787E">
        <w:rPr>
          <w:rFonts w:ascii="Arial Rounded MT Bold" w:hAnsi="Arial Rounded MT Bold"/>
          <w:sz w:val="32"/>
          <w:szCs w:val="32"/>
        </w:rPr>
        <w:lastRenderedPageBreak/>
        <w:t>Sunday Modupe</w:t>
      </w:r>
      <w:r w:rsidR="000631B1" w:rsidRPr="00BE787E">
        <w:rPr>
          <w:rFonts w:ascii="Arial Rounded MT Bold" w:hAnsi="Arial Rounded MT Bold"/>
          <w:sz w:val="32"/>
          <w:szCs w:val="32"/>
        </w:rPr>
        <w:t xml:space="preserve"> V. The State</w:t>
      </w:r>
    </w:p>
    <w:p w:rsidR="008677DF" w:rsidRPr="00BE787E" w:rsidRDefault="00CB41B5">
      <w:pPr>
        <w:rPr>
          <w:rFonts w:ascii="Arial Rounded MT Bold" w:hAnsi="Arial Rounded MT Bold"/>
          <w:sz w:val="32"/>
          <w:szCs w:val="32"/>
        </w:rPr>
      </w:pPr>
      <w:r w:rsidRPr="00BE787E">
        <w:rPr>
          <w:rFonts w:ascii="Arial Rounded MT Bold" w:hAnsi="Arial Rounded MT Bold"/>
          <w:sz w:val="32"/>
          <w:szCs w:val="32"/>
        </w:rPr>
        <w:t>(1998) 4 NWLR (PT</w:t>
      </w:r>
      <w:r w:rsidR="00FC02BE" w:rsidRPr="00BE787E">
        <w:rPr>
          <w:rFonts w:ascii="Arial Rounded MT Bold" w:hAnsi="Arial Rounded MT Bold"/>
          <w:sz w:val="32"/>
          <w:szCs w:val="32"/>
        </w:rPr>
        <w:t>. 87)</w:t>
      </w:r>
      <w:r w:rsidR="004740F3" w:rsidRPr="00BE787E">
        <w:rPr>
          <w:rFonts w:ascii="Arial Rounded MT Bold" w:hAnsi="Arial Rounded MT Bold"/>
          <w:sz w:val="32"/>
          <w:szCs w:val="32"/>
        </w:rPr>
        <w:t xml:space="preserve"> 130 @ 137</w:t>
      </w:r>
    </w:p>
    <w:p w:rsidR="008677DF" w:rsidRPr="00BE787E" w:rsidRDefault="008677DF" w:rsidP="00BE787E">
      <w:pPr>
        <w:spacing w:after="0"/>
        <w:rPr>
          <w:rFonts w:ascii="Arial Rounded MT Bold" w:hAnsi="Arial Rounded MT Bold"/>
          <w:sz w:val="32"/>
          <w:szCs w:val="32"/>
        </w:rPr>
      </w:pPr>
      <w:r w:rsidRPr="00BE787E">
        <w:rPr>
          <w:rFonts w:ascii="Arial Rounded MT Bold" w:hAnsi="Arial Rounded MT Bold"/>
          <w:sz w:val="32"/>
          <w:szCs w:val="32"/>
        </w:rPr>
        <w:t>Oteki V. A-G Bendel State</w:t>
      </w:r>
    </w:p>
    <w:p w:rsidR="00F14546" w:rsidRPr="00BE787E" w:rsidRDefault="008677DF">
      <w:pPr>
        <w:rPr>
          <w:rFonts w:ascii="Arial Rounded MT Bold" w:hAnsi="Arial Rounded MT Bold"/>
          <w:sz w:val="32"/>
          <w:szCs w:val="32"/>
        </w:rPr>
      </w:pPr>
      <w:r w:rsidRPr="00BE787E">
        <w:rPr>
          <w:rFonts w:ascii="Arial Rounded MT Bold" w:hAnsi="Arial Rounded MT Bold"/>
          <w:sz w:val="32"/>
          <w:szCs w:val="32"/>
        </w:rPr>
        <w:t xml:space="preserve">(1986) 2 NWLR </w:t>
      </w:r>
      <w:r w:rsidR="00F14546" w:rsidRPr="00BE787E">
        <w:rPr>
          <w:rFonts w:ascii="Arial Rounded MT Bold" w:hAnsi="Arial Rounded MT Bold"/>
          <w:sz w:val="32"/>
          <w:szCs w:val="32"/>
        </w:rPr>
        <w:t>(PT. 24) 652</w:t>
      </w:r>
    </w:p>
    <w:p w:rsidR="00727E8F" w:rsidRPr="00BE787E" w:rsidRDefault="00F14546" w:rsidP="00BE787E">
      <w:pPr>
        <w:spacing w:after="0"/>
        <w:rPr>
          <w:rFonts w:ascii="Arial Rounded MT Bold" w:hAnsi="Arial Rounded MT Bold"/>
          <w:sz w:val="32"/>
          <w:szCs w:val="32"/>
        </w:rPr>
      </w:pPr>
      <w:r w:rsidRPr="00BE787E">
        <w:rPr>
          <w:rFonts w:ascii="Arial Rounded MT Bold" w:hAnsi="Arial Rounded MT Bold"/>
          <w:sz w:val="32"/>
          <w:szCs w:val="32"/>
        </w:rPr>
        <w:t>Ehinianwo</w:t>
      </w:r>
      <w:r w:rsidR="00EF4B14" w:rsidRPr="00BE787E">
        <w:rPr>
          <w:rFonts w:ascii="Arial Rounded MT Bold" w:hAnsi="Arial Rounded MT Bold"/>
          <w:sz w:val="32"/>
          <w:szCs w:val="32"/>
        </w:rPr>
        <w:t xml:space="preserve"> </w:t>
      </w:r>
      <w:r w:rsidRPr="00BE787E">
        <w:rPr>
          <w:rFonts w:ascii="Arial Rounded MT Bold" w:hAnsi="Arial Rounded MT Bold"/>
          <w:sz w:val="32"/>
          <w:szCs w:val="32"/>
        </w:rPr>
        <w:t>V. Chief</w:t>
      </w:r>
      <w:r w:rsidR="00727E8F" w:rsidRPr="00BE787E">
        <w:rPr>
          <w:rFonts w:ascii="Arial Rounded MT Bold" w:hAnsi="Arial Rounded MT Bold"/>
          <w:sz w:val="32"/>
          <w:szCs w:val="32"/>
        </w:rPr>
        <w:t xml:space="preserve"> Olusola Oke &amp; Or</w:t>
      </w:r>
    </w:p>
    <w:p w:rsidR="00727E8F" w:rsidRDefault="00727E8F">
      <w:pPr>
        <w:rPr>
          <w:sz w:val="32"/>
          <w:szCs w:val="32"/>
        </w:rPr>
      </w:pPr>
      <w:r w:rsidRPr="00BE787E">
        <w:rPr>
          <w:rFonts w:ascii="Arial Rounded MT Bold" w:hAnsi="Arial Rounded MT Bold"/>
          <w:sz w:val="32"/>
          <w:szCs w:val="32"/>
        </w:rPr>
        <w:t>(2008) LPELR – 1054 (SC)</w:t>
      </w:r>
    </w:p>
    <w:p w:rsidR="005F2EC8" w:rsidRPr="00C13D42" w:rsidRDefault="00727E8F">
      <w:pPr>
        <w:rPr>
          <w:sz w:val="32"/>
          <w:szCs w:val="32"/>
        </w:rPr>
      </w:pPr>
      <w:r>
        <w:rPr>
          <w:sz w:val="32"/>
          <w:szCs w:val="32"/>
        </w:rPr>
        <w:t xml:space="preserve">That </w:t>
      </w:r>
      <w:r w:rsidR="006635B5">
        <w:rPr>
          <w:sz w:val="32"/>
          <w:szCs w:val="32"/>
        </w:rPr>
        <w:t xml:space="preserve">there </w:t>
      </w:r>
      <w:r w:rsidR="008E73DB">
        <w:rPr>
          <w:sz w:val="32"/>
          <w:szCs w:val="32"/>
        </w:rPr>
        <w:t>is no inconsistent</w:t>
      </w:r>
      <w:r w:rsidR="006635B5">
        <w:rPr>
          <w:sz w:val="32"/>
          <w:szCs w:val="32"/>
        </w:rPr>
        <w:t xml:space="preserve"> in the facts pleaded by the 3</w:t>
      </w:r>
      <w:r w:rsidR="006635B5" w:rsidRPr="006635B5">
        <w:rPr>
          <w:sz w:val="32"/>
          <w:szCs w:val="32"/>
          <w:vertAlign w:val="superscript"/>
        </w:rPr>
        <w:t>rd</w:t>
      </w:r>
      <w:r w:rsidR="006635B5">
        <w:rPr>
          <w:sz w:val="32"/>
          <w:szCs w:val="32"/>
        </w:rPr>
        <w:t xml:space="preserve"> Defendant</w:t>
      </w:r>
      <w:r w:rsidR="00A16339">
        <w:rPr>
          <w:sz w:val="32"/>
          <w:szCs w:val="32"/>
        </w:rPr>
        <w:t>. It submitted that what 3</w:t>
      </w:r>
      <w:r w:rsidR="00A16339" w:rsidRPr="00A16339">
        <w:rPr>
          <w:sz w:val="32"/>
          <w:szCs w:val="32"/>
          <w:vertAlign w:val="superscript"/>
        </w:rPr>
        <w:t>rd</w:t>
      </w:r>
      <w:r w:rsidR="00A16339">
        <w:rPr>
          <w:sz w:val="32"/>
          <w:szCs w:val="32"/>
        </w:rPr>
        <w:t xml:space="preserve"> Defendant</w:t>
      </w:r>
      <w:r w:rsidR="00901BBE">
        <w:rPr>
          <w:sz w:val="32"/>
          <w:szCs w:val="32"/>
        </w:rPr>
        <w:t xml:space="preserve"> was to plead facts in alternative in its </w:t>
      </w:r>
      <w:r w:rsidR="00BE787E">
        <w:rPr>
          <w:sz w:val="32"/>
          <w:szCs w:val="32"/>
        </w:rPr>
        <w:t>Statement of Defence</w:t>
      </w:r>
      <w:r w:rsidR="006A6101">
        <w:rPr>
          <w:sz w:val="32"/>
          <w:szCs w:val="32"/>
        </w:rPr>
        <w:t xml:space="preserve"> and same cannot therefore amount to inconsistent pleadings</w:t>
      </w:r>
      <w:r w:rsidR="003D41F1">
        <w:rPr>
          <w:sz w:val="32"/>
          <w:szCs w:val="32"/>
        </w:rPr>
        <w:t>. They referred to the case of:</w:t>
      </w:r>
      <w:r w:rsidR="00E95E1C">
        <w:rPr>
          <w:sz w:val="32"/>
          <w:szCs w:val="32"/>
        </w:rPr>
        <w:t xml:space="preserve">   </w:t>
      </w:r>
      <w:r w:rsidR="003928AA">
        <w:rPr>
          <w:sz w:val="32"/>
          <w:szCs w:val="32"/>
        </w:rPr>
        <w:t xml:space="preserve">                    </w:t>
      </w:r>
      <w:r w:rsidR="005664EC">
        <w:rPr>
          <w:sz w:val="32"/>
          <w:szCs w:val="32"/>
        </w:rPr>
        <w:t xml:space="preserve"> </w:t>
      </w:r>
      <w:r w:rsidR="007F443C">
        <w:rPr>
          <w:sz w:val="32"/>
          <w:szCs w:val="32"/>
        </w:rPr>
        <w:t xml:space="preserve">                     </w:t>
      </w:r>
      <w:r w:rsidR="00815AD2">
        <w:rPr>
          <w:sz w:val="32"/>
          <w:szCs w:val="32"/>
        </w:rPr>
        <w:t xml:space="preserve"> </w:t>
      </w:r>
      <w:r w:rsidR="00C13D42" w:rsidRPr="00C13D42">
        <w:rPr>
          <w:sz w:val="32"/>
          <w:szCs w:val="32"/>
        </w:rPr>
        <w:t xml:space="preserve"> </w:t>
      </w:r>
    </w:p>
    <w:sectPr w:rsidR="005F2EC8" w:rsidRPr="00C13D42" w:rsidSect="005F2E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13D42"/>
    <w:rsid w:val="0000120B"/>
    <w:rsid w:val="00010623"/>
    <w:rsid w:val="00017B98"/>
    <w:rsid w:val="0002290D"/>
    <w:rsid w:val="00022AFE"/>
    <w:rsid w:val="00025CAB"/>
    <w:rsid w:val="00031DA5"/>
    <w:rsid w:val="00032332"/>
    <w:rsid w:val="000448B1"/>
    <w:rsid w:val="0006187A"/>
    <w:rsid w:val="000631B1"/>
    <w:rsid w:val="000656F9"/>
    <w:rsid w:val="00065A99"/>
    <w:rsid w:val="000736AE"/>
    <w:rsid w:val="00073E97"/>
    <w:rsid w:val="0008785B"/>
    <w:rsid w:val="00093AF8"/>
    <w:rsid w:val="000952F8"/>
    <w:rsid w:val="00095C2F"/>
    <w:rsid w:val="000A25F0"/>
    <w:rsid w:val="000B151B"/>
    <w:rsid w:val="000B5E94"/>
    <w:rsid w:val="000B62C2"/>
    <w:rsid w:val="000C1589"/>
    <w:rsid w:val="000C476E"/>
    <w:rsid w:val="000C63FD"/>
    <w:rsid w:val="000D46AC"/>
    <w:rsid w:val="000F3B3D"/>
    <w:rsid w:val="000F67D9"/>
    <w:rsid w:val="001008EE"/>
    <w:rsid w:val="0010284B"/>
    <w:rsid w:val="00102ECE"/>
    <w:rsid w:val="00120630"/>
    <w:rsid w:val="00121133"/>
    <w:rsid w:val="00122215"/>
    <w:rsid w:val="00126CEE"/>
    <w:rsid w:val="001314B9"/>
    <w:rsid w:val="00134C04"/>
    <w:rsid w:val="001375D6"/>
    <w:rsid w:val="00137855"/>
    <w:rsid w:val="001405B2"/>
    <w:rsid w:val="00140F30"/>
    <w:rsid w:val="00142705"/>
    <w:rsid w:val="00145610"/>
    <w:rsid w:val="00146299"/>
    <w:rsid w:val="001468C2"/>
    <w:rsid w:val="00146A3B"/>
    <w:rsid w:val="00162BBB"/>
    <w:rsid w:val="00172852"/>
    <w:rsid w:val="00185BEE"/>
    <w:rsid w:val="00186FC0"/>
    <w:rsid w:val="00187391"/>
    <w:rsid w:val="001873B3"/>
    <w:rsid w:val="00187967"/>
    <w:rsid w:val="00191AD4"/>
    <w:rsid w:val="001978B9"/>
    <w:rsid w:val="001A0047"/>
    <w:rsid w:val="001A008B"/>
    <w:rsid w:val="001B21B0"/>
    <w:rsid w:val="001B3C99"/>
    <w:rsid w:val="001C4F5D"/>
    <w:rsid w:val="001D5701"/>
    <w:rsid w:val="001D5E0F"/>
    <w:rsid w:val="001E2971"/>
    <w:rsid w:val="001E4306"/>
    <w:rsid w:val="00201C8C"/>
    <w:rsid w:val="00207D20"/>
    <w:rsid w:val="00215C6B"/>
    <w:rsid w:val="002240E3"/>
    <w:rsid w:val="00231A2B"/>
    <w:rsid w:val="00233EF5"/>
    <w:rsid w:val="00235FF0"/>
    <w:rsid w:val="00240397"/>
    <w:rsid w:val="00240EC2"/>
    <w:rsid w:val="002421FC"/>
    <w:rsid w:val="00243F4F"/>
    <w:rsid w:val="00256BD3"/>
    <w:rsid w:val="00266B29"/>
    <w:rsid w:val="00271960"/>
    <w:rsid w:val="00277B34"/>
    <w:rsid w:val="0028213A"/>
    <w:rsid w:val="00294409"/>
    <w:rsid w:val="00296F49"/>
    <w:rsid w:val="002B46D3"/>
    <w:rsid w:val="002C33AD"/>
    <w:rsid w:val="002C502A"/>
    <w:rsid w:val="002D1014"/>
    <w:rsid w:val="002E3161"/>
    <w:rsid w:val="00302E04"/>
    <w:rsid w:val="00303F78"/>
    <w:rsid w:val="003119C7"/>
    <w:rsid w:val="00311C6B"/>
    <w:rsid w:val="0031294E"/>
    <w:rsid w:val="003151A2"/>
    <w:rsid w:val="0031615F"/>
    <w:rsid w:val="003173F3"/>
    <w:rsid w:val="003203BA"/>
    <w:rsid w:val="00335600"/>
    <w:rsid w:val="00352D94"/>
    <w:rsid w:val="003601E1"/>
    <w:rsid w:val="00363172"/>
    <w:rsid w:val="0036716F"/>
    <w:rsid w:val="00375B56"/>
    <w:rsid w:val="00380E1D"/>
    <w:rsid w:val="00381F84"/>
    <w:rsid w:val="0039172E"/>
    <w:rsid w:val="003928AA"/>
    <w:rsid w:val="00393EA9"/>
    <w:rsid w:val="0039740B"/>
    <w:rsid w:val="003A17AD"/>
    <w:rsid w:val="003A2B86"/>
    <w:rsid w:val="003A4F1E"/>
    <w:rsid w:val="003B226B"/>
    <w:rsid w:val="003B27D8"/>
    <w:rsid w:val="003C3697"/>
    <w:rsid w:val="003C3CAD"/>
    <w:rsid w:val="003C4D2D"/>
    <w:rsid w:val="003C7E40"/>
    <w:rsid w:val="003D33CE"/>
    <w:rsid w:val="003D41F1"/>
    <w:rsid w:val="003D5964"/>
    <w:rsid w:val="003E4C33"/>
    <w:rsid w:val="003E6752"/>
    <w:rsid w:val="003F0426"/>
    <w:rsid w:val="003F1784"/>
    <w:rsid w:val="0041792E"/>
    <w:rsid w:val="004211D6"/>
    <w:rsid w:val="00431408"/>
    <w:rsid w:val="004316B7"/>
    <w:rsid w:val="00433471"/>
    <w:rsid w:val="00433EF7"/>
    <w:rsid w:val="00437E3A"/>
    <w:rsid w:val="00450FD0"/>
    <w:rsid w:val="00454124"/>
    <w:rsid w:val="0046666B"/>
    <w:rsid w:val="00466739"/>
    <w:rsid w:val="0046734F"/>
    <w:rsid w:val="00472843"/>
    <w:rsid w:val="004740F3"/>
    <w:rsid w:val="004848DD"/>
    <w:rsid w:val="00486082"/>
    <w:rsid w:val="00487029"/>
    <w:rsid w:val="00487C34"/>
    <w:rsid w:val="004939E9"/>
    <w:rsid w:val="004B44C4"/>
    <w:rsid w:val="004B705B"/>
    <w:rsid w:val="004C23FD"/>
    <w:rsid w:val="004C5ED8"/>
    <w:rsid w:val="004C7A2A"/>
    <w:rsid w:val="004D045A"/>
    <w:rsid w:val="004D049D"/>
    <w:rsid w:val="004D2DF0"/>
    <w:rsid w:val="005141F2"/>
    <w:rsid w:val="00517E84"/>
    <w:rsid w:val="00520A3E"/>
    <w:rsid w:val="00522544"/>
    <w:rsid w:val="0053164E"/>
    <w:rsid w:val="005370A9"/>
    <w:rsid w:val="005501FC"/>
    <w:rsid w:val="00564BAF"/>
    <w:rsid w:val="005664EC"/>
    <w:rsid w:val="00567696"/>
    <w:rsid w:val="0057166A"/>
    <w:rsid w:val="00574970"/>
    <w:rsid w:val="00581889"/>
    <w:rsid w:val="00581CA5"/>
    <w:rsid w:val="0058271F"/>
    <w:rsid w:val="00592454"/>
    <w:rsid w:val="005A7932"/>
    <w:rsid w:val="005B18FF"/>
    <w:rsid w:val="005B1DEA"/>
    <w:rsid w:val="005B28EE"/>
    <w:rsid w:val="005C2199"/>
    <w:rsid w:val="005D00B8"/>
    <w:rsid w:val="005E6DDB"/>
    <w:rsid w:val="005F1B2B"/>
    <w:rsid w:val="005F2EC8"/>
    <w:rsid w:val="005F2FF3"/>
    <w:rsid w:val="005F5C46"/>
    <w:rsid w:val="0060358E"/>
    <w:rsid w:val="0060540F"/>
    <w:rsid w:val="006069E4"/>
    <w:rsid w:val="006207D6"/>
    <w:rsid w:val="00624F91"/>
    <w:rsid w:val="006535A7"/>
    <w:rsid w:val="00654EB7"/>
    <w:rsid w:val="0066196B"/>
    <w:rsid w:val="006635B5"/>
    <w:rsid w:val="00670062"/>
    <w:rsid w:val="00684CE9"/>
    <w:rsid w:val="00696544"/>
    <w:rsid w:val="006A167A"/>
    <w:rsid w:val="006A558C"/>
    <w:rsid w:val="006A6101"/>
    <w:rsid w:val="006A7E49"/>
    <w:rsid w:val="006C0C60"/>
    <w:rsid w:val="006D62DC"/>
    <w:rsid w:val="006E1BFA"/>
    <w:rsid w:val="006F09FF"/>
    <w:rsid w:val="00714ACC"/>
    <w:rsid w:val="0072250E"/>
    <w:rsid w:val="007241D3"/>
    <w:rsid w:val="00727E8F"/>
    <w:rsid w:val="00730F9D"/>
    <w:rsid w:val="00742FCF"/>
    <w:rsid w:val="00743DBD"/>
    <w:rsid w:val="00752C5E"/>
    <w:rsid w:val="00772367"/>
    <w:rsid w:val="00775507"/>
    <w:rsid w:val="00775795"/>
    <w:rsid w:val="007762E9"/>
    <w:rsid w:val="007778D4"/>
    <w:rsid w:val="007B5BCD"/>
    <w:rsid w:val="007C0237"/>
    <w:rsid w:val="007D67FF"/>
    <w:rsid w:val="007E1F62"/>
    <w:rsid w:val="007F34AD"/>
    <w:rsid w:val="007F443C"/>
    <w:rsid w:val="00815AD2"/>
    <w:rsid w:val="0081689D"/>
    <w:rsid w:val="0082063C"/>
    <w:rsid w:val="00823DAC"/>
    <w:rsid w:val="00831B0E"/>
    <w:rsid w:val="008322A0"/>
    <w:rsid w:val="00836B2A"/>
    <w:rsid w:val="00842DD5"/>
    <w:rsid w:val="00847B2A"/>
    <w:rsid w:val="00854209"/>
    <w:rsid w:val="0085438A"/>
    <w:rsid w:val="00854F63"/>
    <w:rsid w:val="0085531B"/>
    <w:rsid w:val="00857251"/>
    <w:rsid w:val="008677DF"/>
    <w:rsid w:val="00874E4A"/>
    <w:rsid w:val="00882562"/>
    <w:rsid w:val="008B0092"/>
    <w:rsid w:val="008C52DE"/>
    <w:rsid w:val="008D3F16"/>
    <w:rsid w:val="008E038F"/>
    <w:rsid w:val="008E73DB"/>
    <w:rsid w:val="00901BBE"/>
    <w:rsid w:val="00902A49"/>
    <w:rsid w:val="00911C11"/>
    <w:rsid w:val="00912A37"/>
    <w:rsid w:val="0092462A"/>
    <w:rsid w:val="0093437E"/>
    <w:rsid w:val="00935AE0"/>
    <w:rsid w:val="009412E1"/>
    <w:rsid w:val="009448E1"/>
    <w:rsid w:val="00944DEC"/>
    <w:rsid w:val="00953102"/>
    <w:rsid w:val="00957480"/>
    <w:rsid w:val="009705C5"/>
    <w:rsid w:val="009826DF"/>
    <w:rsid w:val="00982F09"/>
    <w:rsid w:val="00985BAC"/>
    <w:rsid w:val="00994ABC"/>
    <w:rsid w:val="009A3667"/>
    <w:rsid w:val="009B2A6D"/>
    <w:rsid w:val="009B4C9D"/>
    <w:rsid w:val="009B6641"/>
    <w:rsid w:val="009C1BFC"/>
    <w:rsid w:val="009C5AB2"/>
    <w:rsid w:val="009C6C67"/>
    <w:rsid w:val="009D1F81"/>
    <w:rsid w:val="009D5A74"/>
    <w:rsid w:val="009E0432"/>
    <w:rsid w:val="009E46D1"/>
    <w:rsid w:val="009E66CC"/>
    <w:rsid w:val="009F001F"/>
    <w:rsid w:val="009F6B44"/>
    <w:rsid w:val="00A05515"/>
    <w:rsid w:val="00A06080"/>
    <w:rsid w:val="00A10E77"/>
    <w:rsid w:val="00A16339"/>
    <w:rsid w:val="00A2092D"/>
    <w:rsid w:val="00A2405A"/>
    <w:rsid w:val="00A33C4C"/>
    <w:rsid w:val="00A3450E"/>
    <w:rsid w:val="00A476BC"/>
    <w:rsid w:val="00A513BF"/>
    <w:rsid w:val="00A527D6"/>
    <w:rsid w:val="00A6214C"/>
    <w:rsid w:val="00A63084"/>
    <w:rsid w:val="00A70A5C"/>
    <w:rsid w:val="00A767EB"/>
    <w:rsid w:val="00A76849"/>
    <w:rsid w:val="00A919CE"/>
    <w:rsid w:val="00A96018"/>
    <w:rsid w:val="00A96C5A"/>
    <w:rsid w:val="00A97217"/>
    <w:rsid w:val="00AA1E99"/>
    <w:rsid w:val="00AA39C7"/>
    <w:rsid w:val="00AA47A6"/>
    <w:rsid w:val="00AA7879"/>
    <w:rsid w:val="00AB0594"/>
    <w:rsid w:val="00AB188F"/>
    <w:rsid w:val="00AB590B"/>
    <w:rsid w:val="00AD0BE9"/>
    <w:rsid w:val="00AD3899"/>
    <w:rsid w:val="00AD6F65"/>
    <w:rsid w:val="00AE7722"/>
    <w:rsid w:val="00B06B9C"/>
    <w:rsid w:val="00B22D50"/>
    <w:rsid w:val="00B23D3B"/>
    <w:rsid w:val="00B3362F"/>
    <w:rsid w:val="00B342B8"/>
    <w:rsid w:val="00B41566"/>
    <w:rsid w:val="00B421CC"/>
    <w:rsid w:val="00B45FA1"/>
    <w:rsid w:val="00B4706B"/>
    <w:rsid w:val="00B53CF8"/>
    <w:rsid w:val="00B53DFA"/>
    <w:rsid w:val="00B802EC"/>
    <w:rsid w:val="00B858A5"/>
    <w:rsid w:val="00B877B9"/>
    <w:rsid w:val="00B97885"/>
    <w:rsid w:val="00BA4F07"/>
    <w:rsid w:val="00BA6DF5"/>
    <w:rsid w:val="00BB676F"/>
    <w:rsid w:val="00BC5C2F"/>
    <w:rsid w:val="00BD0E18"/>
    <w:rsid w:val="00BE3EB7"/>
    <w:rsid w:val="00BE40F3"/>
    <w:rsid w:val="00BE787E"/>
    <w:rsid w:val="00BF14C4"/>
    <w:rsid w:val="00BF55F3"/>
    <w:rsid w:val="00BF6326"/>
    <w:rsid w:val="00BF7879"/>
    <w:rsid w:val="00BF7E16"/>
    <w:rsid w:val="00C03654"/>
    <w:rsid w:val="00C0680C"/>
    <w:rsid w:val="00C13D42"/>
    <w:rsid w:val="00C16025"/>
    <w:rsid w:val="00C211DD"/>
    <w:rsid w:val="00C242D8"/>
    <w:rsid w:val="00C260BB"/>
    <w:rsid w:val="00C342C0"/>
    <w:rsid w:val="00C34675"/>
    <w:rsid w:val="00C459DF"/>
    <w:rsid w:val="00C537B0"/>
    <w:rsid w:val="00C61AC8"/>
    <w:rsid w:val="00C663D8"/>
    <w:rsid w:val="00C85D21"/>
    <w:rsid w:val="00C9479C"/>
    <w:rsid w:val="00C94D6F"/>
    <w:rsid w:val="00CA2352"/>
    <w:rsid w:val="00CB0076"/>
    <w:rsid w:val="00CB0948"/>
    <w:rsid w:val="00CB41B5"/>
    <w:rsid w:val="00CC637E"/>
    <w:rsid w:val="00CD046F"/>
    <w:rsid w:val="00CD2C6D"/>
    <w:rsid w:val="00CE1664"/>
    <w:rsid w:val="00CE2DC0"/>
    <w:rsid w:val="00CE383D"/>
    <w:rsid w:val="00CF3B05"/>
    <w:rsid w:val="00CF7E65"/>
    <w:rsid w:val="00D065E8"/>
    <w:rsid w:val="00D147E2"/>
    <w:rsid w:val="00D16377"/>
    <w:rsid w:val="00D22282"/>
    <w:rsid w:val="00D26402"/>
    <w:rsid w:val="00D351AC"/>
    <w:rsid w:val="00D35D1A"/>
    <w:rsid w:val="00D427E2"/>
    <w:rsid w:val="00D43D76"/>
    <w:rsid w:val="00D45171"/>
    <w:rsid w:val="00D63E73"/>
    <w:rsid w:val="00D76572"/>
    <w:rsid w:val="00D904BD"/>
    <w:rsid w:val="00D9334B"/>
    <w:rsid w:val="00DA2CA1"/>
    <w:rsid w:val="00DB05B3"/>
    <w:rsid w:val="00DB1067"/>
    <w:rsid w:val="00DB170D"/>
    <w:rsid w:val="00DC0B24"/>
    <w:rsid w:val="00DC1377"/>
    <w:rsid w:val="00DC57F7"/>
    <w:rsid w:val="00DD2A1F"/>
    <w:rsid w:val="00DD2EEF"/>
    <w:rsid w:val="00DD44A2"/>
    <w:rsid w:val="00DD61A8"/>
    <w:rsid w:val="00DE1E94"/>
    <w:rsid w:val="00DE3460"/>
    <w:rsid w:val="00DE6F63"/>
    <w:rsid w:val="00DF3690"/>
    <w:rsid w:val="00E06683"/>
    <w:rsid w:val="00E120E8"/>
    <w:rsid w:val="00E14A41"/>
    <w:rsid w:val="00E3186D"/>
    <w:rsid w:val="00E421A0"/>
    <w:rsid w:val="00E421B9"/>
    <w:rsid w:val="00E43B8A"/>
    <w:rsid w:val="00E50723"/>
    <w:rsid w:val="00E65704"/>
    <w:rsid w:val="00E7443C"/>
    <w:rsid w:val="00E751DF"/>
    <w:rsid w:val="00E76BC3"/>
    <w:rsid w:val="00E830F6"/>
    <w:rsid w:val="00E86FEC"/>
    <w:rsid w:val="00E942E7"/>
    <w:rsid w:val="00E9443D"/>
    <w:rsid w:val="00E95E1C"/>
    <w:rsid w:val="00EA203F"/>
    <w:rsid w:val="00EA2F4B"/>
    <w:rsid w:val="00EA3EB2"/>
    <w:rsid w:val="00EA6851"/>
    <w:rsid w:val="00EB2BDB"/>
    <w:rsid w:val="00EB3579"/>
    <w:rsid w:val="00ED17A8"/>
    <w:rsid w:val="00EF4B14"/>
    <w:rsid w:val="00EF6425"/>
    <w:rsid w:val="00EF66D0"/>
    <w:rsid w:val="00F10307"/>
    <w:rsid w:val="00F14546"/>
    <w:rsid w:val="00F15C2F"/>
    <w:rsid w:val="00F22C83"/>
    <w:rsid w:val="00F274C8"/>
    <w:rsid w:val="00F27D6C"/>
    <w:rsid w:val="00F32EC3"/>
    <w:rsid w:val="00F3635E"/>
    <w:rsid w:val="00F4131D"/>
    <w:rsid w:val="00F46002"/>
    <w:rsid w:val="00F532DF"/>
    <w:rsid w:val="00F557D7"/>
    <w:rsid w:val="00F72B2D"/>
    <w:rsid w:val="00F96478"/>
    <w:rsid w:val="00FA3B30"/>
    <w:rsid w:val="00FA6910"/>
    <w:rsid w:val="00FB7022"/>
    <w:rsid w:val="00FC02BE"/>
    <w:rsid w:val="00FC57D0"/>
    <w:rsid w:val="00FC7015"/>
    <w:rsid w:val="00FD0822"/>
    <w:rsid w:val="00FE1A07"/>
    <w:rsid w:val="00FE3647"/>
    <w:rsid w:val="00FE4C41"/>
    <w:rsid w:val="00FF2917"/>
    <w:rsid w:val="00FF5D93"/>
    <w:rsid w:val="00FF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E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7</Pages>
  <Words>1473</Words>
  <Characters>8399</Characters>
  <Application>Microsoft Office Word</Application>
  <DocSecurity>0</DocSecurity>
  <Lines>69</Lines>
  <Paragraphs>19</Paragraphs>
  <ScaleCrop>false</ScaleCrop>
  <Company/>
  <LinksUpToDate>false</LinksUpToDate>
  <CharactersWithSpaces>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RegCourt35</dc:creator>
  <cp:lastModifiedBy>RegCourt35</cp:lastModifiedBy>
  <cp:revision>463</cp:revision>
  <dcterms:created xsi:type="dcterms:W3CDTF">2020-08-05T09:17:00Z</dcterms:created>
  <dcterms:modified xsi:type="dcterms:W3CDTF">2020-08-05T15:58:00Z</dcterms:modified>
</cp:coreProperties>
</file>